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77887" w14:textId="77777777" w:rsidR="00EE51D4" w:rsidRPr="000A6B34" w:rsidRDefault="00F954E1">
      <w:r w:rsidRPr="000A6B34">
        <w:tab/>
      </w:r>
      <w:r w:rsidRPr="000A6B34">
        <w:tab/>
      </w:r>
      <w:r w:rsidRPr="000A6B34">
        <w:tab/>
      </w:r>
      <w:r w:rsidRPr="000A6B34"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284"/>
        <w:gridCol w:w="3283"/>
        <w:gridCol w:w="3287"/>
      </w:tblGrid>
      <w:tr w:rsidR="008B6005" w:rsidRPr="000A6B34" w14:paraId="3511B79E" w14:textId="77777777" w:rsidTr="007E47C7">
        <w:trPr>
          <w:trHeight w:val="567"/>
        </w:trPr>
        <w:tc>
          <w:tcPr>
            <w:tcW w:w="5000" w:type="pct"/>
            <w:gridSpan w:val="3"/>
            <w:shd w:val="clear" w:color="auto" w:fill="auto"/>
          </w:tcPr>
          <w:p w14:paraId="1EE7937C" w14:textId="77777777" w:rsidR="008B6005" w:rsidRPr="007E47C7" w:rsidRDefault="008B6005" w:rsidP="007E47C7">
            <w:pPr>
              <w:jc w:val="center"/>
              <w:rPr>
                <w:b/>
                <w:sz w:val="40"/>
                <w:szCs w:val="40"/>
              </w:rPr>
            </w:pPr>
            <w:r w:rsidRPr="007E47C7">
              <w:rPr>
                <w:b/>
                <w:sz w:val="40"/>
                <w:szCs w:val="40"/>
              </w:rPr>
              <w:t>Zápis z </w:t>
            </w:r>
            <w:r w:rsidR="000F33C8" w:rsidRPr="007E47C7">
              <w:rPr>
                <w:b/>
                <w:sz w:val="40"/>
                <w:szCs w:val="40"/>
              </w:rPr>
              <w:t>porady starosty se zastupiteli m</w:t>
            </w:r>
            <w:r w:rsidRPr="007E47C7">
              <w:rPr>
                <w:b/>
                <w:sz w:val="40"/>
                <w:szCs w:val="40"/>
              </w:rPr>
              <w:t>ěstyse Choltice</w:t>
            </w:r>
          </w:p>
        </w:tc>
      </w:tr>
      <w:tr w:rsidR="00EE51D4" w:rsidRPr="000A6B34" w14:paraId="20FE60F3" w14:textId="77777777" w:rsidTr="007E47C7">
        <w:tc>
          <w:tcPr>
            <w:tcW w:w="1666" w:type="pct"/>
            <w:shd w:val="clear" w:color="auto" w:fill="auto"/>
            <w:vAlign w:val="bottom"/>
          </w:tcPr>
          <w:p w14:paraId="03BDEB63" w14:textId="0BA261CF" w:rsidR="00EE51D4" w:rsidRPr="009E725A" w:rsidRDefault="00796716" w:rsidP="00EE51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Porada 9</w:t>
            </w:r>
            <w:r w:rsidR="00796DF6">
              <w:rPr>
                <w:b/>
                <w:sz w:val="28"/>
                <w:szCs w:val="28"/>
              </w:rPr>
              <w:t>/</w:t>
            </w:r>
            <w:r w:rsidR="00EE51D4" w:rsidRPr="007E47C7">
              <w:rPr>
                <w:b/>
                <w:sz w:val="28"/>
                <w:szCs w:val="28"/>
              </w:rPr>
              <w:t>201</w:t>
            </w:r>
            <w:r w:rsidR="00BF3C9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6" w:type="pct"/>
            <w:shd w:val="clear" w:color="auto" w:fill="auto"/>
            <w:vAlign w:val="bottom"/>
          </w:tcPr>
          <w:p w14:paraId="27FBF747" w14:textId="77777777" w:rsidR="00EE51D4" w:rsidRPr="007E47C7" w:rsidRDefault="00141475" w:rsidP="007E47C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6E345818" wp14:editId="69247BCA">
                  <wp:extent cx="638175" cy="723900"/>
                  <wp:effectExtent l="0" t="0" r="9525" b="0"/>
                  <wp:docPr id="1" name="obrázek 1" descr="Choltice 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oltice 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pct"/>
            <w:shd w:val="clear" w:color="auto" w:fill="auto"/>
            <w:vAlign w:val="bottom"/>
          </w:tcPr>
          <w:p w14:paraId="084A2F1F" w14:textId="34FBEE99" w:rsidR="00EE51D4" w:rsidRPr="007E47C7" w:rsidRDefault="00796716" w:rsidP="007E47C7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Datum: 6</w:t>
            </w:r>
            <w:r w:rsidR="00ED7998" w:rsidRPr="007E47C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6</w:t>
            </w:r>
            <w:r w:rsidR="00EE51D4" w:rsidRPr="007E47C7">
              <w:rPr>
                <w:b/>
                <w:sz w:val="28"/>
                <w:szCs w:val="28"/>
              </w:rPr>
              <w:t>.</w:t>
            </w:r>
            <w:r w:rsidR="009E725A">
              <w:rPr>
                <w:b/>
                <w:sz w:val="28"/>
                <w:szCs w:val="28"/>
              </w:rPr>
              <w:t xml:space="preserve"> </w:t>
            </w:r>
            <w:r w:rsidR="00EE51D4" w:rsidRPr="007E47C7">
              <w:rPr>
                <w:b/>
                <w:sz w:val="28"/>
                <w:szCs w:val="28"/>
              </w:rPr>
              <w:t>201</w:t>
            </w:r>
            <w:r w:rsidR="00BF3C91">
              <w:rPr>
                <w:b/>
                <w:sz w:val="28"/>
                <w:szCs w:val="28"/>
              </w:rPr>
              <w:t>6</w:t>
            </w:r>
          </w:p>
        </w:tc>
      </w:tr>
    </w:tbl>
    <w:p w14:paraId="59DA15F4" w14:textId="77777777" w:rsidR="00F954E1" w:rsidRPr="000A6B34" w:rsidRDefault="00F954E1">
      <w:pPr>
        <w:rPr>
          <w:b/>
        </w:rPr>
      </w:pPr>
    </w:p>
    <w:tbl>
      <w:tblPr>
        <w:tblW w:w="5000" w:type="pct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63"/>
        <w:gridCol w:w="556"/>
        <w:gridCol w:w="1378"/>
        <w:gridCol w:w="1289"/>
        <w:gridCol w:w="617"/>
        <w:gridCol w:w="2493"/>
        <w:gridCol w:w="558"/>
      </w:tblGrid>
      <w:tr w:rsidR="0048206B" w:rsidRPr="000A6B34" w14:paraId="410A29DD" w14:textId="77777777" w:rsidTr="00171B2A">
        <w:tc>
          <w:tcPr>
            <w:tcW w:w="2485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E891D04" w14:textId="77777777" w:rsidR="0048206B" w:rsidRPr="007E47C7" w:rsidRDefault="0048206B" w:rsidP="007E47C7">
            <w:pPr>
              <w:tabs>
                <w:tab w:val="left" w:pos="1456"/>
              </w:tabs>
              <w:rPr>
                <w:b/>
              </w:rPr>
            </w:pPr>
            <w:bookmarkStart w:id="0" w:name="Přítomní"/>
            <w:r w:rsidRPr="007E47C7">
              <w:rPr>
                <w:b/>
              </w:rPr>
              <w:t>Přítomní:</w:t>
            </w:r>
            <w:bookmarkEnd w:id="0"/>
            <w:r w:rsidRPr="007E47C7">
              <w:rPr>
                <w:b/>
              </w:rPr>
              <w:t xml:space="preserve"> </w:t>
            </w:r>
          </w:p>
        </w:tc>
        <w:tc>
          <w:tcPr>
            <w:tcW w:w="2515" w:type="pct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0D2AE119" w14:textId="77777777" w:rsidR="0048206B" w:rsidRPr="007E47C7" w:rsidRDefault="009414D3" w:rsidP="007E47C7">
            <w:pPr>
              <w:tabs>
                <w:tab w:val="left" w:pos="1456"/>
              </w:tabs>
              <w:jc w:val="right"/>
              <w:rPr>
                <w:i/>
              </w:rPr>
            </w:pPr>
            <w:r w:rsidRPr="007E47C7">
              <w:rPr>
                <w:i/>
              </w:rPr>
              <w:t>P-přítomni, N-nepříto</w:t>
            </w:r>
            <w:r w:rsidR="0048206B" w:rsidRPr="007E47C7">
              <w:rPr>
                <w:i/>
              </w:rPr>
              <w:t>mni, O-omluveni</w:t>
            </w:r>
          </w:p>
        </w:tc>
      </w:tr>
      <w:tr w:rsidR="007E47C7" w:rsidRPr="000A6B34" w14:paraId="289528BE" w14:textId="77777777" w:rsidTr="00171B2A">
        <w:tc>
          <w:tcPr>
            <w:tcW w:w="1504" w:type="pct"/>
            <w:tcBorders>
              <w:top w:val="double" w:sz="4" w:space="0" w:color="auto"/>
            </w:tcBorders>
            <w:shd w:val="clear" w:color="auto" w:fill="auto"/>
          </w:tcPr>
          <w:p w14:paraId="3DF4DC73" w14:textId="77777777" w:rsidR="006410D7" w:rsidRPr="007E47C7" w:rsidRDefault="006410D7" w:rsidP="007E47C7">
            <w:pPr>
              <w:jc w:val="right"/>
              <w:rPr>
                <w:b/>
              </w:rPr>
            </w:pPr>
            <w:r w:rsidRPr="007E47C7">
              <w:rPr>
                <w:b/>
              </w:rPr>
              <w:t>Starosta</w:t>
            </w:r>
          </w:p>
        </w:tc>
        <w:tc>
          <w:tcPr>
            <w:tcW w:w="28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A0775" w14:textId="77777777" w:rsidR="006410D7" w:rsidRPr="007E47C7" w:rsidRDefault="00C42E3C" w:rsidP="007E47C7">
            <w:pPr>
              <w:jc w:val="center"/>
              <w:rPr>
                <w:b/>
              </w:rPr>
            </w:pPr>
            <w:r w:rsidRPr="007E47C7">
              <w:rPr>
                <w:b/>
              </w:rPr>
              <w:t>:</w:t>
            </w:r>
          </w:p>
        </w:tc>
        <w:tc>
          <w:tcPr>
            <w:tcW w:w="1353" w:type="pct"/>
            <w:gridSpan w:val="2"/>
            <w:tcBorders>
              <w:top w:val="double" w:sz="4" w:space="0" w:color="auto"/>
            </w:tcBorders>
            <w:shd w:val="clear" w:color="auto" w:fill="auto"/>
          </w:tcPr>
          <w:p w14:paraId="7CBD11FB" w14:textId="77777777" w:rsidR="006410D7" w:rsidRPr="007E47C7" w:rsidRDefault="00EE51D4">
            <w:pPr>
              <w:rPr>
                <w:b/>
                <w:i/>
              </w:rPr>
            </w:pPr>
            <w:r w:rsidRPr="007E47C7">
              <w:rPr>
                <w:b/>
                <w:i/>
              </w:rPr>
              <w:t>Bolek Tomáš Mgr.</w:t>
            </w:r>
            <w:r w:rsidR="00DE7E40" w:rsidRPr="007E47C7">
              <w:rPr>
                <w:b/>
                <w:i/>
              </w:rPr>
              <w:t xml:space="preserve"> </w:t>
            </w:r>
            <w:r w:rsidR="00A724A6" w:rsidRPr="007E47C7">
              <w:rPr>
                <w:b/>
                <w:i/>
              </w:rPr>
              <w:t>(Bol</w:t>
            </w:r>
            <w:r w:rsidR="00DE7E40" w:rsidRPr="007E47C7">
              <w:rPr>
                <w:b/>
                <w:i/>
              </w:rPr>
              <w:t>)</w:t>
            </w:r>
          </w:p>
        </w:tc>
        <w:tc>
          <w:tcPr>
            <w:tcW w:w="31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67BB66" w14:textId="77777777" w:rsidR="006410D7" w:rsidRPr="007E47C7" w:rsidRDefault="00CC0168" w:rsidP="007E47C7">
            <w:pPr>
              <w:jc w:val="center"/>
              <w:rPr>
                <w:b/>
              </w:rPr>
            </w:pPr>
            <w:r w:rsidRPr="007E47C7">
              <w:rPr>
                <w:b/>
              </w:rPr>
              <w:t>P</w:t>
            </w:r>
          </w:p>
        </w:tc>
        <w:tc>
          <w:tcPr>
            <w:tcW w:w="1265" w:type="pct"/>
            <w:tcBorders>
              <w:top w:val="double" w:sz="4" w:space="0" w:color="auto"/>
            </w:tcBorders>
            <w:shd w:val="clear" w:color="auto" w:fill="auto"/>
          </w:tcPr>
          <w:p w14:paraId="328D2394" w14:textId="77777777" w:rsidR="006410D7" w:rsidRPr="007E47C7" w:rsidRDefault="006410D7">
            <w:pPr>
              <w:rPr>
                <w:b/>
              </w:rPr>
            </w:pP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9AB16A" w14:textId="77777777" w:rsidR="006410D7" w:rsidRPr="007E47C7" w:rsidRDefault="006410D7" w:rsidP="007E47C7">
            <w:pPr>
              <w:jc w:val="center"/>
              <w:rPr>
                <w:b/>
              </w:rPr>
            </w:pPr>
          </w:p>
        </w:tc>
      </w:tr>
      <w:tr w:rsidR="007E47C7" w:rsidRPr="000A6B34" w14:paraId="7AEBEEBC" w14:textId="77777777" w:rsidTr="00171B2A">
        <w:tc>
          <w:tcPr>
            <w:tcW w:w="1504" w:type="pct"/>
            <w:shd w:val="clear" w:color="auto" w:fill="auto"/>
          </w:tcPr>
          <w:p w14:paraId="7D48D6F6" w14:textId="77777777" w:rsidR="006410D7" w:rsidRPr="007E47C7" w:rsidRDefault="006410D7" w:rsidP="007E47C7">
            <w:pPr>
              <w:jc w:val="right"/>
              <w:rPr>
                <w:b/>
              </w:rPr>
            </w:pPr>
            <w:r w:rsidRPr="007E47C7">
              <w:rPr>
                <w:b/>
              </w:rPr>
              <w:t>Místostarosta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E6BA8AE" w14:textId="77777777" w:rsidR="006410D7" w:rsidRPr="007E47C7" w:rsidRDefault="00C42E3C" w:rsidP="007E47C7">
            <w:pPr>
              <w:jc w:val="center"/>
              <w:rPr>
                <w:b/>
              </w:rPr>
            </w:pPr>
            <w:r w:rsidRPr="007E47C7">
              <w:rPr>
                <w:b/>
              </w:rPr>
              <w:t>:</w:t>
            </w:r>
          </w:p>
        </w:tc>
        <w:tc>
          <w:tcPr>
            <w:tcW w:w="1353" w:type="pct"/>
            <w:gridSpan w:val="2"/>
            <w:shd w:val="clear" w:color="auto" w:fill="auto"/>
          </w:tcPr>
          <w:p w14:paraId="33330B3B" w14:textId="77777777" w:rsidR="006410D7" w:rsidRPr="007E47C7" w:rsidRDefault="00EE51D4">
            <w:pPr>
              <w:rPr>
                <w:b/>
                <w:i/>
              </w:rPr>
            </w:pPr>
            <w:r w:rsidRPr="007E47C7">
              <w:rPr>
                <w:b/>
                <w:i/>
              </w:rPr>
              <w:t>Pavlík Jan Mgr.</w:t>
            </w:r>
            <w:r w:rsidR="00DE7E40" w:rsidRPr="007E47C7">
              <w:rPr>
                <w:b/>
                <w:i/>
              </w:rPr>
              <w:t xml:space="preserve"> </w:t>
            </w:r>
            <w:r w:rsidR="00A724A6" w:rsidRPr="007E47C7">
              <w:rPr>
                <w:b/>
                <w:i/>
              </w:rPr>
              <w:t xml:space="preserve">    (Pav</w:t>
            </w:r>
            <w:r w:rsidR="00DE7E40" w:rsidRPr="007E47C7">
              <w:rPr>
                <w:b/>
                <w:i/>
              </w:rPr>
              <w:t>)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8429F30" w14:textId="70C2AE8F" w:rsidR="006410D7" w:rsidRPr="007E47C7" w:rsidRDefault="00796716" w:rsidP="007E47C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1265" w:type="pct"/>
            <w:shd w:val="clear" w:color="auto" w:fill="auto"/>
          </w:tcPr>
          <w:p w14:paraId="3EE1DC97" w14:textId="77777777" w:rsidR="006410D7" w:rsidRPr="007E47C7" w:rsidRDefault="006410D7">
            <w:pPr>
              <w:rPr>
                <w:b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79D852C3" w14:textId="77777777" w:rsidR="006410D7" w:rsidRPr="007E47C7" w:rsidRDefault="006410D7" w:rsidP="007E47C7">
            <w:pPr>
              <w:jc w:val="center"/>
              <w:rPr>
                <w:b/>
              </w:rPr>
            </w:pPr>
          </w:p>
        </w:tc>
      </w:tr>
      <w:tr w:rsidR="007E47C7" w:rsidRPr="004F53E6" w14:paraId="5F8B070D" w14:textId="77777777" w:rsidTr="00171B2A">
        <w:tc>
          <w:tcPr>
            <w:tcW w:w="1504" w:type="pct"/>
            <w:shd w:val="clear" w:color="auto" w:fill="auto"/>
          </w:tcPr>
          <w:p w14:paraId="483291B7" w14:textId="77777777" w:rsidR="006410D7" w:rsidRPr="004F53E6" w:rsidRDefault="006410D7">
            <w:pPr>
              <w:rPr>
                <w:b/>
                <w:i/>
              </w:rPr>
            </w:pPr>
            <w:r w:rsidRPr="004F53E6">
              <w:rPr>
                <w:b/>
                <w:i/>
              </w:rPr>
              <w:t>Augustinová Jana</w:t>
            </w:r>
            <w:r w:rsidR="004F53E6" w:rsidRPr="004F53E6">
              <w:rPr>
                <w:b/>
                <w:i/>
              </w:rPr>
              <w:t xml:space="preserve"> </w:t>
            </w:r>
            <w:r w:rsidR="00A724A6" w:rsidRPr="004F53E6">
              <w:rPr>
                <w:b/>
                <w:i/>
              </w:rPr>
              <w:t>(Aug</w:t>
            </w:r>
            <w:r w:rsidR="00DE7E40" w:rsidRPr="004F53E6">
              <w:rPr>
                <w:b/>
                <w:i/>
              </w:rPr>
              <w:t>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70CF737" w14:textId="4518C0DB" w:rsidR="006410D7" w:rsidRPr="004F53E6" w:rsidRDefault="004F53E6" w:rsidP="004F53E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446EB">
              <w:rPr>
                <w:b/>
              </w:rPr>
              <w:t>P</w:t>
            </w:r>
          </w:p>
        </w:tc>
        <w:tc>
          <w:tcPr>
            <w:tcW w:w="1353" w:type="pct"/>
            <w:gridSpan w:val="2"/>
            <w:shd w:val="clear" w:color="auto" w:fill="auto"/>
          </w:tcPr>
          <w:p w14:paraId="2774DBBD" w14:textId="77777777" w:rsidR="006410D7" w:rsidRPr="004F53E6" w:rsidRDefault="004F53E6">
            <w:pPr>
              <w:rPr>
                <w:b/>
                <w:i/>
              </w:rPr>
            </w:pPr>
            <w:r w:rsidRPr="004F53E6">
              <w:rPr>
                <w:b/>
                <w:i/>
              </w:rPr>
              <w:t>Fižová Vendula (FižV)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91EA492" w14:textId="77777777" w:rsidR="006410D7" w:rsidRPr="004F53E6" w:rsidRDefault="00CC0168" w:rsidP="007E47C7">
            <w:pPr>
              <w:jc w:val="center"/>
              <w:rPr>
                <w:b/>
              </w:rPr>
            </w:pPr>
            <w:r w:rsidRPr="004F53E6">
              <w:rPr>
                <w:b/>
              </w:rPr>
              <w:t>P</w:t>
            </w:r>
          </w:p>
        </w:tc>
        <w:tc>
          <w:tcPr>
            <w:tcW w:w="1265" w:type="pct"/>
            <w:shd w:val="clear" w:color="auto" w:fill="auto"/>
          </w:tcPr>
          <w:p w14:paraId="379C56BF" w14:textId="77777777" w:rsidR="006410D7" w:rsidRPr="004F53E6" w:rsidRDefault="00A37D57">
            <w:pPr>
              <w:rPr>
                <w:b/>
                <w:i/>
              </w:rPr>
            </w:pPr>
            <w:r>
              <w:rPr>
                <w:b/>
                <w:i/>
              </w:rPr>
              <w:t>Horák M</w:t>
            </w:r>
            <w:r w:rsidR="004F53E6">
              <w:rPr>
                <w:b/>
                <w:i/>
              </w:rPr>
              <w:t>.</w:t>
            </w:r>
            <w:r w:rsidR="004F53E6" w:rsidRPr="004F53E6">
              <w:rPr>
                <w:b/>
                <w:i/>
              </w:rPr>
              <w:t xml:space="preserve"> Ing. (Hor)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3B8B1D6" w14:textId="77777777" w:rsidR="006410D7" w:rsidRPr="004F53E6" w:rsidRDefault="00B12A9B" w:rsidP="007E47C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7E47C7" w:rsidRPr="004F53E6" w14:paraId="7ED84E74" w14:textId="77777777" w:rsidTr="00171B2A">
        <w:tc>
          <w:tcPr>
            <w:tcW w:w="1504" w:type="pct"/>
            <w:shd w:val="clear" w:color="auto" w:fill="auto"/>
          </w:tcPr>
          <w:p w14:paraId="739A7348" w14:textId="77777777" w:rsidR="006410D7" w:rsidRPr="004F53E6" w:rsidRDefault="004F53E6" w:rsidP="004F53E6">
            <w:pPr>
              <w:rPr>
                <w:b/>
                <w:i/>
              </w:rPr>
            </w:pPr>
            <w:r w:rsidRPr="004F53E6">
              <w:rPr>
                <w:b/>
                <w:i/>
              </w:rPr>
              <w:t>Čermák Jan (Čer)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7459123" w14:textId="77777777" w:rsidR="006410D7" w:rsidRPr="004F53E6" w:rsidRDefault="00E16F54" w:rsidP="007E47C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1353" w:type="pct"/>
            <w:gridSpan w:val="2"/>
            <w:shd w:val="clear" w:color="auto" w:fill="auto"/>
          </w:tcPr>
          <w:p w14:paraId="12DDA87C" w14:textId="77777777" w:rsidR="006410D7" w:rsidRPr="004F53E6" w:rsidRDefault="004F53E6" w:rsidP="001A1886">
            <w:pPr>
              <w:rPr>
                <w:b/>
                <w:i/>
              </w:rPr>
            </w:pPr>
            <w:r w:rsidRPr="004F53E6">
              <w:rPr>
                <w:b/>
                <w:i/>
              </w:rPr>
              <w:t>Havlík Rud</w:t>
            </w:r>
            <w:r w:rsidR="001A1886">
              <w:rPr>
                <w:b/>
                <w:i/>
              </w:rPr>
              <w:t>. Ing.</w:t>
            </w:r>
            <w:r w:rsidRPr="004F53E6">
              <w:rPr>
                <w:b/>
                <w:i/>
              </w:rPr>
              <w:t xml:space="preserve"> (Hav)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C955C6F" w14:textId="7F39031D" w:rsidR="006410D7" w:rsidRPr="004F53E6" w:rsidRDefault="00796716" w:rsidP="007E47C7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265" w:type="pct"/>
            <w:shd w:val="clear" w:color="auto" w:fill="auto"/>
          </w:tcPr>
          <w:p w14:paraId="690801C9" w14:textId="77777777" w:rsidR="006410D7" w:rsidRPr="004F53E6" w:rsidRDefault="004F53E6">
            <w:pPr>
              <w:rPr>
                <w:b/>
                <w:i/>
              </w:rPr>
            </w:pPr>
            <w:r w:rsidRPr="004F53E6">
              <w:rPr>
                <w:b/>
                <w:i/>
              </w:rPr>
              <w:t>Málek Jan Ing. (Mál)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33978B3" w14:textId="77777777" w:rsidR="006410D7" w:rsidRPr="004F53E6" w:rsidRDefault="00DC4C7C" w:rsidP="007E47C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7E47C7" w:rsidRPr="004F53E6" w14:paraId="4DD86F3D" w14:textId="77777777" w:rsidTr="00171B2A">
        <w:tc>
          <w:tcPr>
            <w:tcW w:w="1504" w:type="pct"/>
            <w:shd w:val="clear" w:color="auto" w:fill="auto"/>
          </w:tcPr>
          <w:p w14:paraId="4B46B9D7" w14:textId="77777777" w:rsidR="006410D7" w:rsidRPr="004F53E6" w:rsidRDefault="004F53E6">
            <w:pPr>
              <w:rPr>
                <w:b/>
                <w:i/>
              </w:rPr>
            </w:pPr>
            <w:r w:rsidRPr="004F53E6">
              <w:rPr>
                <w:b/>
                <w:i/>
              </w:rPr>
              <w:t>Fižová Marie Ing. (FižM)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3545720" w14:textId="77777777" w:rsidR="006410D7" w:rsidRPr="004F53E6" w:rsidRDefault="00CC0168" w:rsidP="007E47C7">
            <w:pPr>
              <w:jc w:val="center"/>
              <w:rPr>
                <w:b/>
              </w:rPr>
            </w:pPr>
            <w:r w:rsidRPr="004F53E6">
              <w:rPr>
                <w:b/>
              </w:rPr>
              <w:t>P</w:t>
            </w:r>
          </w:p>
        </w:tc>
        <w:tc>
          <w:tcPr>
            <w:tcW w:w="1353" w:type="pct"/>
            <w:gridSpan w:val="2"/>
            <w:shd w:val="clear" w:color="auto" w:fill="auto"/>
          </w:tcPr>
          <w:p w14:paraId="059F67A8" w14:textId="77777777" w:rsidR="006410D7" w:rsidRPr="004F53E6" w:rsidRDefault="004F53E6">
            <w:pPr>
              <w:rPr>
                <w:b/>
                <w:i/>
              </w:rPr>
            </w:pPr>
            <w:r w:rsidRPr="004F53E6">
              <w:rPr>
                <w:b/>
                <w:i/>
              </w:rPr>
              <w:t>Heřmanová Olga (Heř)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F58436A" w14:textId="77777777" w:rsidR="006410D7" w:rsidRPr="004F53E6" w:rsidRDefault="005A5487" w:rsidP="007E47C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1265" w:type="pct"/>
            <w:shd w:val="clear" w:color="auto" w:fill="auto"/>
          </w:tcPr>
          <w:p w14:paraId="081F19DF" w14:textId="77777777" w:rsidR="006410D7" w:rsidRPr="004F53E6" w:rsidRDefault="004F53E6">
            <w:pPr>
              <w:rPr>
                <w:b/>
                <w:i/>
              </w:rPr>
            </w:pPr>
            <w:r w:rsidRPr="004F53E6">
              <w:rPr>
                <w:b/>
                <w:i/>
              </w:rPr>
              <w:t>Minařík David (Min)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C3023C1" w14:textId="3D6361AE" w:rsidR="006410D7" w:rsidRPr="004F53E6" w:rsidRDefault="00796716" w:rsidP="007E47C7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</w:tr>
      <w:tr w:rsidR="009414D3" w:rsidRPr="000A6B34" w14:paraId="03DEA062" w14:textId="77777777" w:rsidTr="00171B2A">
        <w:tc>
          <w:tcPr>
            <w:tcW w:w="1504" w:type="pct"/>
            <w:shd w:val="clear" w:color="auto" w:fill="auto"/>
          </w:tcPr>
          <w:p w14:paraId="033065FC" w14:textId="77777777" w:rsidR="009414D3" w:rsidRPr="007E47C7" w:rsidRDefault="009414D3" w:rsidP="007E47C7">
            <w:pPr>
              <w:jc w:val="right"/>
              <w:rPr>
                <w:b/>
              </w:rPr>
            </w:pPr>
            <w:r w:rsidRPr="007E47C7">
              <w:rPr>
                <w:b/>
              </w:rPr>
              <w:t>HOSTÉ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2C51A75" w14:textId="77777777" w:rsidR="009414D3" w:rsidRPr="007E47C7" w:rsidRDefault="009414D3" w:rsidP="007E47C7">
            <w:pPr>
              <w:jc w:val="center"/>
              <w:rPr>
                <w:b/>
              </w:rPr>
            </w:pPr>
            <w:r w:rsidRPr="007E47C7">
              <w:rPr>
                <w:b/>
              </w:rPr>
              <w:t>:</w:t>
            </w:r>
          </w:p>
        </w:tc>
        <w:tc>
          <w:tcPr>
            <w:tcW w:w="3214" w:type="pct"/>
            <w:gridSpan w:val="5"/>
            <w:shd w:val="clear" w:color="auto" w:fill="auto"/>
          </w:tcPr>
          <w:p w14:paraId="0E94F744" w14:textId="4EC9F2A1" w:rsidR="009414D3" w:rsidRPr="00065DDE" w:rsidRDefault="00796716" w:rsidP="00E16F54">
            <w:pPr>
              <w:rPr>
                <w:i/>
                <w:color w:val="FF0000"/>
              </w:rPr>
            </w:pPr>
            <w:r>
              <w:rPr>
                <w:b/>
                <w:i/>
              </w:rPr>
              <w:t>Jan Káňa</w:t>
            </w:r>
          </w:p>
        </w:tc>
      </w:tr>
    </w:tbl>
    <w:p w14:paraId="0EBB7751" w14:textId="77777777" w:rsidR="004A0FF4" w:rsidRPr="000A6B34" w:rsidRDefault="004A0FF4"/>
    <w:tbl>
      <w:tblPr>
        <w:tblW w:w="5000" w:type="pct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9854"/>
      </w:tblGrid>
      <w:tr w:rsidR="008040CC" w:rsidRPr="000A6B34" w14:paraId="65914ABE" w14:textId="77777777" w:rsidTr="007E47C7">
        <w:tc>
          <w:tcPr>
            <w:tcW w:w="5000" w:type="pct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D1C3E" w14:textId="77777777" w:rsidR="008040CC" w:rsidRPr="007E47C7" w:rsidRDefault="004F53E6">
            <w:pPr>
              <w:rPr>
                <w:b/>
              </w:rPr>
            </w:pPr>
            <w:bookmarkStart w:id="1" w:name="Program_Jednání"/>
            <w:r>
              <w:rPr>
                <w:b/>
              </w:rPr>
              <w:t>Program j</w:t>
            </w:r>
            <w:r w:rsidR="008040CC" w:rsidRPr="007E47C7">
              <w:rPr>
                <w:b/>
              </w:rPr>
              <w:t>ednání</w:t>
            </w:r>
            <w:r w:rsidR="00187C1D" w:rsidRPr="007E47C7">
              <w:rPr>
                <w:b/>
              </w:rPr>
              <w:t>:</w:t>
            </w:r>
            <w:bookmarkEnd w:id="1"/>
          </w:p>
        </w:tc>
      </w:tr>
    </w:tbl>
    <w:p w14:paraId="11ED3B29" w14:textId="77777777" w:rsidR="00226E33" w:rsidRDefault="00BF3C91" w:rsidP="00C83EA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Plán porad a zasedání</w:t>
      </w:r>
    </w:p>
    <w:p w14:paraId="55034918" w14:textId="77777777" w:rsidR="00ED3026" w:rsidRDefault="005A5487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Připomínky zastupitelů</w:t>
      </w:r>
    </w:p>
    <w:p w14:paraId="5B6CFC2D" w14:textId="681C0D64" w:rsidR="00AC2985" w:rsidRDefault="00796716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Závěrečný</w:t>
      </w:r>
      <w:r w:rsidR="00D446EB">
        <w:rPr>
          <w:b/>
        </w:rPr>
        <w:t xml:space="preserve"> účet, účetní závěrka a zpráva </w:t>
      </w:r>
      <w:r>
        <w:rPr>
          <w:b/>
        </w:rPr>
        <w:t>o výsledku přezkoumání hospodaření městyse Choltice za rok 2015</w:t>
      </w:r>
    </w:p>
    <w:p w14:paraId="41AC731A" w14:textId="23594EA1" w:rsidR="00796716" w:rsidRDefault="00796716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Účetní závěrky ZŠ Choltice a MŠ Choltice za rok 2015</w:t>
      </w:r>
    </w:p>
    <w:p w14:paraId="1E07912E" w14:textId="54786DC9" w:rsidR="00796716" w:rsidRDefault="00796716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Projednání žádosti pana Káni</w:t>
      </w:r>
    </w:p>
    <w:p w14:paraId="342A43D1" w14:textId="13518AC8" w:rsidR="00796716" w:rsidRDefault="00796716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Informace o průběhu stavby komunikace ulice Severní</w:t>
      </w:r>
    </w:p>
    <w:p w14:paraId="56FBC215" w14:textId="4340357D" w:rsidR="00796716" w:rsidRDefault="00796716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 xml:space="preserve">Informace o stavbě dešťové kanalizace – stoky D a </w:t>
      </w:r>
      <w:proofErr w:type="spellStart"/>
      <w:r>
        <w:rPr>
          <w:b/>
        </w:rPr>
        <w:t>vyústního</w:t>
      </w:r>
      <w:proofErr w:type="spellEnd"/>
      <w:r>
        <w:rPr>
          <w:b/>
        </w:rPr>
        <w:t xml:space="preserve"> objektu</w:t>
      </w:r>
    </w:p>
    <w:p w14:paraId="0C8AC8A6" w14:textId="1150C432" w:rsidR="00796716" w:rsidRPr="00ED3026" w:rsidRDefault="00796716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Kulturní a sportovní akce</w:t>
      </w:r>
    </w:p>
    <w:p w14:paraId="7F1320A9" w14:textId="77777777" w:rsidR="000D26E0" w:rsidRPr="000D26E0" w:rsidRDefault="000D26E0" w:rsidP="000D26E0"/>
    <w:tbl>
      <w:tblPr>
        <w:tblW w:w="9744" w:type="dxa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9744"/>
      </w:tblGrid>
      <w:tr w:rsidR="00187C1D" w:rsidRPr="000A6B34" w14:paraId="6E75F5C6" w14:textId="77777777" w:rsidTr="00896FE7">
        <w:trPr>
          <w:trHeight w:val="326"/>
        </w:trPr>
        <w:tc>
          <w:tcPr>
            <w:tcW w:w="97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D8FD31" w14:textId="77777777" w:rsidR="00187C1D" w:rsidRPr="007E47C7" w:rsidRDefault="00481BB5" w:rsidP="00481BB5">
            <w:pPr>
              <w:rPr>
                <w:b/>
              </w:rPr>
            </w:pPr>
            <w:r>
              <w:rPr>
                <w:b/>
              </w:rPr>
              <w:t>Průběh j</w:t>
            </w:r>
            <w:r w:rsidR="00673B18" w:rsidRPr="007E47C7">
              <w:rPr>
                <w:b/>
              </w:rPr>
              <w:t xml:space="preserve">ednání a </w:t>
            </w:r>
            <w:r>
              <w:rPr>
                <w:b/>
              </w:rPr>
              <w:t>závěry</w:t>
            </w:r>
            <w:r w:rsidR="00673B18" w:rsidRPr="007E47C7">
              <w:rPr>
                <w:b/>
              </w:rPr>
              <w:t>:</w:t>
            </w:r>
            <w:bookmarkStart w:id="2" w:name="Jednání_usnesení"/>
            <w:bookmarkEnd w:id="2"/>
          </w:p>
        </w:tc>
      </w:tr>
    </w:tbl>
    <w:p w14:paraId="3E6296E1" w14:textId="77777777" w:rsidR="00AA6692" w:rsidRPr="009247CE" w:rsidRDefault="00BF3C91" w:rsidP="00AA6692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1. Plán porad a zasedání</w:t>
      </w:r>
    </w:p>
    <w:p w14:paraId="67430995" w14:textId="173AB6CF" w:rsidR="00C43153" w:rsidRDefault="00ED3026" w:rsidP="00AA6692">
      <w:pPr>
        <w:jc w:val="both"/>
        <w:rPr>
          <w:i/>
        </w:rPr>
      </w:pPr>
      <w:r>
        <w:rPr>
          <w:i/>
        </w:rPr>
        <w:t>6. 6, 20. 6. – pracovní porady zastupitelů městyse, Úřad městyse, od 18.30 hodin</w:t>
      </w:r>
    </w:p>
    <w:p w14:paraId="11D37CC9" w14:textId="77777777" w:rsidR="00ED3026" w:rsidRDefault="00ED3026" w:rsidP="00AA6692">
      <w:pPr>
        <w:jc w:val="both"/>
        <w:rPr>
          <w:i/>
        </w:rPr>
      </w:pPr>
    </w:p>
    <w:p w14:paraId="7966F4D2" w14:textId="77777777" w:rsidR="00ED3026" w:rsidRDefault="00ED3026" w:rsidP="00AA6692">
      <w:pPr>
        <w:jc w:val="both"/>
        <w:rPr>
          <w:i/>
        </w:rPr>
      </w:pPr>
      <w:r>
        <w:rPr>
          <w:i/>
        </w:rPr>
        <w:t>27. 6. – zasedání zastupitelstva, od 18 hodin</w:t>
      </w:r>
      <w:r w:rsidR="00AC2985">
        <w:rPr>
          <w:i/>
        </w:rPr>
        <w:t>, hostinec Na Hřišti</w:t>
      </w:r>
    </w:p>
    <w:p w14:paraId="7DCB1944" w14:textId="77777777" w:rsidR="00AC2985" w:rsidRPr="00E16F54" w:rsidRDefault="00AC2985" w:rsidP="00AA6692">
      <w:pPr>
        <w:jc w:val="both"/>
        <w:rPr>
          <w:i/>
        </w:rPr>
      </w:pPr>
      <w:r>
        <w:rPr>
          <w:i/>
        </w:rPr>
        <w:t xml:space="preserve">14. 7. – zasedání zastupitelstva, od 18 hodin, hostinec Na </w:t>
      </w:r>
      <w:r w:rsidRPr="00E16F54">
        <w:rPr>
          <w:i/>
        </w:rPr>
        <w:t>Výsluní</w:t>
      </w:r>
      <w:r w:rsidR="00A80D4F" w:rsidRPr="00E16F54">
        <w:rPr>
          <w:i/>
        </w:rPr>
        <w:t xml:space="preserve"> v Ledci</w:t>
      </w:r>
    </w:p>
    <w:p w14:paraId="73954501" w14:textId="77777777" w:rsidR="001F63CB" w:rsidRDefault="001F63CB" w:rsidP="00AA6692">
      <w:pPr>
        <w:jc w:val="both"/>
        <w:rPr>
          <w:i/>
        </w:rPr>
      </w:pPr>
    </w:p>
    <w:p w14:paraId="561784CC" w14:textId="35405552" w:rsidR="00D446EB" w:rsidRPr="00FE6370" w:rsidRDefault="00D446EB" w:rsidP="00AA6692">
      <w:p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>Program zasedání 27. 6. 2016:</w:t>
      </w:r>
    </w:p>
    <w:p w14:paraId="5F4E5AB4" w14:textId="4594F185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>Zahájení</w:t>
      </w:r>
    </w:p>
    <w:p w14:paraId="00160528" w14:textId="5359BDD4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>Informace o probíhajících a připravovaných stavebních akcích</w:t>
      </w:r>
    </w:p>
    <w:p w14:paraId="7F1B3F56" w14:textId="4E3FF4F4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>Závěrečný účet, účetní závěrka a zpráva o výsledku přezkoumání hospodaření městyse Choltice za rok 2015</w:t>
      </w:r>
    </w:p>
    <w:p w14:paraId="34D443F6" w14:textId="51674409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>Účetní závěrky ZŠ Choltice a MŠ Choltice za rok 2015</w:t>
      </w:r>
    </w:p>
    <w:p w14:paraId="688BAC8B" w14:textId="6E9828E4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>Přijetí kontokorentního úvěru</w:t>
      </w:r>
    </w:p>
    <w:p w14:paraId="01A9EA8F" w14:textId="7ED71416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>Rozpočtové opatření č. 6/2016</w:t>
      </w:r>
    </w:p>
    <w:p w14:paraId="5E65B4D4" w14:textId="558FE328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>Poskytnutí neinvestiční dotace pro Domov pro seniory v Heřmanově Městci</w:t>
      </w:r>
    </w:p>
    <w:p w14:paraId="1C2A7F7D" w14:textId="4FB30B8B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>Smlouva o poskytnutí dotace od Pardubického kraje z Programu obnovy venkova na opravy chodníků v obci a z Programu podpory stavební obnovy kulturních památek na opravu zámeckých oken</w:t>
      </w:r>
    </w:p>
    <w:p w14:paraId="7983C896" w14:textId="2B90E4FA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 xml:space="preserve">Prodej pozemku p. č. 181/18 v k. </w:t>
      </w:r>
      <w:proofErr w:type="spellStart"/>
      <w:r w:rsidRPr="00FE6370">
        <w:rPr>
          <w:rFonts w:ascii="Times" w:hAnsi="Times"/>
          <w:i/>
        </w:rPr>
        <w:t>ú.</w:t>
      </w:r>
      <w:proofErr w:type="spellEnd"/>
      <w:r w:rsidRPr="00FE6370">
        <w:rPr>
          <w:rFonts w:ascii="Times" w:hAnsi="Times"/>
          <w:i/>
        </w:rPr>
        <w:t xml:space="preserve"> Choltice</w:t>
      </w:r>
    </w:p>
    <w:p w14:paraId="608D660D" w14:textId="005E6051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 xml:space="preserve">Koupě pozemku p. č. 956 v k. </w:t>
      </w:r>
      <w:proofErr w:type="spellStart"/>
      <w:r w:rsidRPr="00FE6370">
        <w:rPr>
          <w:rFonts w:ascii="Times" w:hAnsi="Times"/>
          <w:i/>
        </w:rPr>
        <w:t>ú.</w:t>
      </w:r>
      <w:proofErr w:type="spellEnd"/>
      <w:r w:rsidRPr="00FE6370">
        <w:rPr>
          <w:rFonts w:ascii="Times" w:hAnsi="Times"/>
          <w:i/>
        </w:rPr>
        <w:t xml:space="preserve"> Choltice</w:t>
      </w:r>
    </w:p>
    <w:p w14:paraId="2CDB9E8D" w14:textId="6DB45EC2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 xml:space="preserve">Výpůjčka pozemku p. č. 273 (ZE) v k. </w:t>
      </w:r>
      <w:proofErr w:type="spellStart"/>
      <w:r w:rsidRPr="00FE6370">
        <w:rPr>
          <w:rFonts w:ascii="Times" w:hAnsi="Times"/>
          <w:i/>
        </w:rPr>
        <w:t>ú.</w:t>
      </w:r>
      <w:proofErr w:type="spellEnd"/>
      <w:r w:rsidRPr="00FE6370">
        <w:rPr>
          <w:rFonts w:ascii="Times" w:hAnsi="Times"/>
          <w:i/>
        </w:rPr>
        <w:t xml:space="preserve"> Choltice</w:t>
      </w:r>
    </w:p>
    <w:p w14:paraId="504E7A3D" w14:textId="7207D1C6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 xml:space="preserve">Zrušení usnesení č. 3/8/2016 o prodeji pozemku p. č. 758/29 v k. </w:t>
      </w:r>
      <w:proofErr w:type="spellStart"/>
      <w:r w:rsidRPr="00FE6370">
        <w:rPr>
          <w:rFonts w:ascii="Times" w:hAnsi="Times"/>
          <w:i/>
        </w:rPr>
        <w:t>ú.</w:t>
      </w:r>
      <w:proofErr w:type="spellEnd"/>
      <w:r w:rsidRPr="00FE6370">
        <w:rPr>
          <w:rFonts w:ascii="Times" w:hAnsi="Times"/>
          <w:i/>
        </w:rPr>
        <w:t xml:space="preserve"> Choltice</w:t>
      </w:r>
    </w:p>
    <w:p w14:paraId="44C5C448" w14:textId="49B4CF0C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lastRenderedPageBreak/>
        <w:t xml:space="preserve">Informace o pozemkových úpravách v k. </w:t>
      </w:r>
      <w:proofErr w:type="spellStart"/>
      <w:r w:rsidRPr="00FE6370">
        <w:rPr>
          <w:rFonts w:ascii="Times" w:hAnsi="Times"/>
          <w:i/>
        </w:rPr>
        <w:t>ú.</w:t>
      </w:r>
      <w:proofErr w:type="spellEnd"/>
      <w:r w:rsidRPr="00FE6370">
        <w:rPr>
          <w:rFonts w:ascii="Times" w:hAnsi="Times"/>
          <w:i/>
        </w:rPr>
        <w:t xml:space="preserve"> Choltice a k. </w:t>
      </w:r>
      <w:proofErr w:type="spellStart"/>
      <w:r w:rsidRPr="00FE6370">
        <w:rPr>
          <w:rFonts w:ascii="Times" w:hAnsi="Times"/>
          <w:i/>
        </w:rPr>
        <w:t>ú.</w:t>
      </w:r>
      <w:proofErr w:type="spellEnd"/>
      <w:r w:rsidRPr="00FE6370">
        <w:rPr>
          <w:rFonts w:ascii="Times" w:hAnsi="Times"/>
          <w:i/>
        </w:rPr>
        <w:t xml:space="preserve"> Ledec</w:t>
      </w:r>
    </w:p>
    <w:p w14:paraId="1023D526" w14:textId="39EAB0E1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>Smlouva o smlouvě budoucí smlouvy o zřízení věcného břemene – služebnosti a smlouva o právu provést stavbu – přeložka nn v ul. B. Jelínka</w:t>
      </w:r>
    </w:p>
    <w:p w14:paraId="53CF447E" w14:textId="6BA540E4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>Smlouva o smlouvě budoucí smlouvy o zřízení věcného břemene – služebnosti a smlouva o právu provést stavbu – Choltice Nádražní ul.</w:t>
      </w:r>
    </w:p>
    <w:p w14:paraId="0B844059" w14:textId="65DA26AC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>Záležitosti nakládání s odpady</w:t>
      </w:r>
    </w:p>
    <w:p w14:paraId="3DB74B43" w14:textId="0DF550FE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>Informace starosty o dění v městysi od posledního zasedání zastupitelstva</w:t>
      </w:r>
    </w:p>
    <w:p w14:paraId="7924A5B0" w14:textId="1730E416" w:rsidR="00D446EB" w:rsidRPr="00FE6370" w:rsidRDefault="00D446EB" w:rsidP="00D446EB">
      <w:pPr>
        <w:pStyle w:val="ListParagraph"/>
        <w:numPr>
          <w:ilvl w:val="0"/>
          <w:numId w:val="46"/>
        </w:numPr>
        <w:jc w:val="both"/>
        <w:rPr>
          <w:rFonts w:ascii="Times" w:hAnsi="Times"/>
          <w:i/>
        </w:rPr>
      </w:pPr>
      <w:r w:rsidRPr="00FE6370">
        <w:rPr>
          <w:rFonts w:ascii="Times" w:hAnsi="Times"/>
          <w:i/>
        </w:rPr>
        <w:t>Různé</w:t>
      </w:r>
    </w:p>
    <w:p w14:paraId="4283D1E1" w14:textId="77777777" w:rsidR="00D446EB" w:rsidRDefault="00D446EB" w:rsidP="00AA6692">
      <w:pPr>
        <w:jc w:val="both"/>
        <w:rPr>
          <w:i/>
        </w:rPr>
      </w:pPr>
    </w:p>
    <w:p w14:paraId="40852895" w14:textId="77777777" w:rsidR="00AA6692" w:rsidRPr="009247CE" w:rsidRDefault="00197EB7" w:rsidP="00AA6692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2</w:t>
      </w:r>
      <w:r w:rsidR="00226E33">
        <w:rPr>
          <w:b/>
        </w:rPr>
        <w:t xml:space="preserve">. </w:t>
      </w:r>
      <w:r w:rsidR="00BF3C91">
        <w:rPr>
          <w:b/>
        </w:rPr>
        <w:t>Připomínky zastupitelů</w:t>
      </w:r>
    </w:p>
    <w:p w14:paraId="79C451CD" w14:textId="716BB929" w:rsidR="000B741B" w:rsidRPr="000B741B" w:rsidRDefault="000B741B" w:rsidP="00AA6692">
      <w:pPr>
        <w:jc w:val="both"/>
        <w:rPr>
          <w:rFonts w:ascii="Times" w:hAnsi="Times"/>
          <w:i/>
        </w:rPr>
      </w:pPr>
      <w:r w:rsidRPr="000B741B">
        <w:rPr>
          <w:rFonts w:ascii="Times" w:hAnsi="Times"/>
          <w:i/>
        </w:rPr>
        <w:t>Starosta zrekapituloval připomínky z minulého týdne:</w:t>
      </w:r>
    </w:p>
    <w:p w14:paraId="4CAB4617" w14:textId="3E1BBB73" w:rsidR="000B741B" w:rsidRPr="000B741B" w:rsidRDefault="000B741B" w:rsidP="000B741B">
      <w:pPr>
        <w:pStyle w:val="ListParagraph"/>
        <w:numPr>
          <w:ilvl w:val="0"/>
          <w:numId w:val="45"/>
        </w:numPr>
        <w:jc w:val="both"/>
        <w:rPr>
          <w:rFonts w:ascii="Times" w:hAnsi="Times"/>
          <w:i/>
        </w:rPr>
      </w:pPr>
      <w:r w:rsidRPr="000B741B">
        <w:rPr>
          <w:rFonts w:ascii="Times" w:hAnsi="Times"/>
          <w:i/>
        </w:rPr>
        <w:t>práce v prostoru křižovatky Nádražní ulice a Na Hlásku budou zahájeny tento týden ve středu</w:t>
      </w:r>
    </w:p>
    <w:p w14:paraId="67584C96" w14:textId="6D47F254" w:rsidR="000B741B" w:rsidRPr="000B741B" w:rsidRDefault="000B741B" w:rsidP="000B741B">
      <w:pPr>
        <w:pStyle w:val="ListParagraph"/>
        <w:numPr>
          <w:ilvl w:val="0"/>
          <w:numId w:val="45"/>
        </w:numPr>
        <w:jc w:val="both"/>
        <w:rPr>
          <w:rFonts w:ascii="Times" w:hAnsi="Times"/>
          <w:i/>
        </w:rPr>
      </w:pPr>
      <w:r w:rsidRPr="000B741B">
        <w:rPr>
          <w:rFonts w:ascii="Times" w:hAnsi="Times"/>
          <w:i/>
        </w:rPr>
        <w:t>úprava sakur: začnou být prořezávány ve druhé polovině června</w:t>
      </w:r>
    </w:p>
    <w:p w14:paraId="11D6820D" w14:textId="391F91A5" w:rsidR="000B741B" w:rsidRPr="000B741B" w:rsidRDefault="000B741B" w:rsidP="000B741B">
      <w:pPr>
        <w:pStyle w:val="ListParagraph"/>
        <w:numPr>
          <w:ilvl w:val="0"/>
          <w:numId w:val="45"/>
        </w:numPr>
        <w:jc w:val="both"/>
        <w:rPr>
          <w:rFonts w:ascii="Times" w:hAnsi="Times"/>
          <w:i/>
        </w:rPr>
      </w:pPr>
      <w:r w:rsidRPr="000B741B">
        <w:rPr>
          <w:rFonts w:ascii="Times" w:hAnsi="Times"/>
          <w:i/>
        </w:rPr>
        <w:t>úprava habrového živého plotu na hřbitově: bude prořezáno do konce tohoto týdne</w:t>
      </w:r>
    </w:p>
    <w:p w14:paraId="7C288267" w14:textId="5BB6548F" w:rsidR="000B741B" w:rsidRPr="000B741B" w:rsidRDefault="000B741B" w:rsidP="000B741B">
      <w:pPr>
        <w:pStyle w:val="ListParagraph"/>
        <w:numPr>
          <w:ilvl w:val="0"/>
          <w:numId w:val="45"/>
        </w:numPr>
        <w:jc w:val="both"/>
        <w:rPr>
          <w:rFonts w:ascii="Times" w:hAnsi="Times"/>
          <w:i/>
        </w:rPr>
      </w:pPr>
      <w:r>
        <w:rPr>
          <w:rFonts w:ascii="Times" w:hAnsi="Times"/>
          <w:i/>
        </w:rPr>
        <w:t>instalace odpadkových košů v prostoru Chrtnického rybníku: šest laviček a šest odpadkových košů bude nainstalováno po celé oboře (koše budou vyřezávány s motivy zvířat – bude doplněno do mapy)</w:t>
      </w:r>
    </w:p>
    <w:p w14:paraId="2EC6D350" w14:textId="77777777" w:rsidR="00AC2985" w:rsidRDefault="00AC2985" w:rsidP="00AA6692">
      <w:pPr>
        <w:jc w:val="both"/>
        <w:rPr>
          <w:i/>
        </w:rPr>
      </w:pPr>
    </w:p>
    <w:p w14:paraId="123DEB37" w14:textId="224A801D" w:rsidR="00AC2985" w:rsidRDefault="00D55B87" w:rsidP="00AA6692">
      <w:pPr>
        <w:jc w:val="both"/>
        <w:rPr>
          <w:i/>
        </w:rPr>
      </w:pPr>
      <w:r>
        <w:rPr>
          <w:i/>
        </w:rPr>
        <w:t xml:space="preserve">Ing. Málek upozornil na nedostatek orientačních cedulek v oboře. Bude předáno kastelánovi Lukáši </w:t>
      </w:r>
      <w:proofErr w:type="spellStart"/>
      <w:r>
        <w:rPr>
          <w:i/>
        </w:rPr>
        <w:t>Rychteckému</w:t>
      </w:r>
      <w:proofErr w:type="spellEnd"/>
      <w:r>
        <w:rPr>
          <w:i/>
        </w:rPr>
        <w:t xml:space="preserve">. </w:t>
      </w:r>
    </w:p>
    <w:p w14:paraId="140516DB" w14:textId="77777777" w:rsidR="00D55B87" w:rsidRDefault="00D55B87" w:rsidP="00AA6692">
      <w:pPr>
        <w:jc w:val="both"/>
        <w:rPr>
          <w:i/>
        </w:rPr>
      </w:pPr>
    </w:p>
    <w:p w14:paraId="1F21A6FD" w14:textId="5C6736D7" w:rsidR="00D55B87" w:rsidRDefault="00D55B87" w:rsidP="00AA6692">
      <w:pPr>
        <w:jc w:val="both"/>
        <w:rPr>
          <w:i/>
        </w:rPr>
      </w:pPr>
      <w:r>
        <w:rPr>
          <w:i/>
        </w:rPr>
        <w:t>J. Augustinová upozornila na otočení silničních cedulí U Kvartýru. Starosta odpověděl, že bude předáno Správě a údržbě</w:t>
      </w:r>
      <w:r w:rsidR="00FE6370">
        <w:rPr>
          <w:i/>
        </w:rPr>
        <w:t xml:space="preserve"> silnic Pardubického kraje.</w:t>
      </w:r>
    </w:p>
    <w:p w14:paraId="690FF234" w14:textId="77777777" w:rsidR="00D55B87" w:rsidRDefault="00D55B87" w:rsidP="00AA6692">
      <w:pPr>
        <w:jc w:val="both"/>
        <w:rPr>
          <w:i/>
        </w:rPr>
      </w:pPr>
    </w:p>
    <w:p w14:paraId="0F14DE1B" w14:textId="34FAC8B7" w:rsidR="00D55B87" w:rsidRDefault="00FE6370" w:rsidP="00AA6692">
      <w:pPr>
        <w:jc w:val="both"/>
        <w:rPr>
          <w:i/>
        </w:rPr>
      </w:pPr>
      <w:r>
        <w:rPr>
          <w:i/>
        </w:rPr>
        <w:t>Ing. Fižová se zeptala na údržbu nové zeleně ve zrekonstruovaných ulicích, starosta odpověděl, že je vše řešeno se zahradnicí a veřejně prospěšnými pracovníky.</w:t>
      </w:r>
    </w:p>
    <w:p w14:paraId="7EAFAFDE" w14:textId="77777777" w:rsidR="00FE6370" w:rsidRDefault="00FE6370" w:rsidP="00AA6692">
      <w:pPr>
        <w:jc w:val="both"/>
        <w:rPr>
          <w:i/>
        </w:rPr>
      </w:pPr>
    </w:p>
    <w:p w14:paraId="550118A7" w14:textId="6C60AB73" w:rsidR="00D55B87" w:rsidRDefault="00FE6370" w:rsidP="00AA6692">
      <w:pPr>
        <w:jc w:val="both"/>
        <w:rPr>
          <w:i/>
        </w:rPr>
      </w:pPr>
      <w:r>
        <w:rPr>
          <w:i/>
        </w:rPr>
        <w:t>V. Fižová se zeptala</w:t>
      </w:r>
      <w:r w:rsidR="00D55B87">
        <w:rPr>
          <w:i/>
        </w:rPr>
        <w:t xml:space="preserve"> </w:t>
      </w:r>
      <w:r>
        <w:rPr>
          <w:i/>
        </w:rPr>
        <w:t>na valnou hromadu</w:t>
      </w:r>
      <w:r w:rsidR="00D55B87">
        <w:rPr>
          <w:i/>
        </w:rPr>
        <w:t xml:space="preserve"> Slavoje, závěr</w:t>
      </w:r>
      <w:r>
        <w:rPr>
          <w:i/>
        </w:rPr>
        <w:t xml:space="preserve"> jednání. Starosta řekl, že</w:t>
      </w:r>
      <w:r w:rsidR="00D55B87">
        <w:rPr>
          <w:i/>
        </w:rPr>
        <w:t xml:space="preserve"> členská základna odsouhlasila odstoupení od záměru soukromého investora a odsouhlasila záměr rekonstrukce sportovních kabin – WC a hospoda</w:t>
      </w:r>
      <w:r>
        <w:rPr>
          <w:i/>
        </w:rPr>
        <w:t xml:space="preserve"> – svépomocí.</w:t>
      </w:r>
    </w:p>
    <w:p w14:paraId="6B838568" w14:textId="77777777" w:rsidR="00AC2985" w:rsidRDefault="00AC2985" w:rsidP="00AA6692">
      <w:pPr>
        <w:jc w:val="both"/>
        <w:rPr>
          <w:i/>
        </w:rPr>
      </w:pPr>
    </w:p>
    <w:p w14:paraId="5B0AC2E3" w14:textId="5F4E132E" w:rsidR="001A39E6" w:rsidRDefault="00FE6370" w:rsidP="00AA6692">
      <w:pPr>
        <w:jc w:val="both"/>
        <w:rPr>
          <w:i/>
        </w:rPr>
      </w:pPr>
      <w:r>
        <w:rPr>
          <w:i/>
        </w:rPr>
        <w:t>Ing. Fižová poukázala na vysokou trávu v ulici Nádražní, starosta přislíbil řešení.</w:t>
      </w:r>
    </w:p>
    <w:p w14:paraId="46E358E7" w14:textId="77777777" w:rsidR="001A39E6" w:rsidRDefault="001A39E6" w:rsidP="00AA6692">
      <w:pPr>
        <w:jc w:val="both"/>
        <w:rPr>
          <w:i/>
        </w:rPr>
      </w:pPr>
    </w:p>
    <w:p w14:paraId="2FA1CD6F" w14:textId="77777777" w:rsidR="00ED3026" w:rsidRDefault="00ED3026" w:rsidP="00AA6692">
      <w:pPr>
        <w:jc w:val="both"/>
        <w:rPr>
          <w:i/>
        </w:rPr>
      </w:pPr>
      <w:r>
        <w:rPr>
          <w:i/>
        </w:rPr>
        <w:t xml:space="preserve">Ostatní zastupitelé bez připomínek. </w:t>
      </w:r>
    </w:p>
    <w:p w14:paraId="6D52EF77" w14:textId="77777777" w:rsidR="00ED3026" w:rsidRDefault="00ED3026" w:rsidP="00AA6692">
      <w:pPr>
        <w:jc w:val="both"/>
        <w:rPr>
          <w:i/>
        </w:rPr>
      </w:pPr>
    </w:p>
    <w:p w14:paraId="21B9A7C3" w14:textId="5756F2FE" w:rsidR="00AA6692" w:rsidRPr="009247CE" w:rsidRDefault="007F01EE" w:rsidP="00AA6692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3. </w:t>
      </w:r>
      <w:r w:rsidR="00FE6370">
        <w:rPr>
          <w:b/>
        </w:rPr>
        <w:t>Závěrečný účet, účetní závěrka a zpráva o výsledky přezkoumání hospodaření městyse Choltice za rok 2015</w:t>
      </w:r>
    </w:p>
    <w:p w14:paraId="6A659D4F" w14:textId="163B73EB" w:rsidR="007F01EE" w:rsidRDefault="00FE6370" w:rsidP="00D06F44">
      <w:pPr>
        <w:jc w:val="both"/>
        <w:rPr>
          <w:i/>
        </w:rPr>
      </w:pPr>
      <w:r>
        <w:rPr>
          <w:i/>
        </w:rPr>
        <w:t xml:space="preserve">Starosta seznámil přítomné s výsledkem přezkoumání hospodaření městyse Choltice za rok 2015 – bez nálezu. Zpráva bude schvalována na příštím zasedání zastupitelstva. </w:t>
      </w:r>
    </w:p>
    <w:p w14:paraId="5750C5C0" w14:textId="77777777" w:rsidR="000413EC" w:rsidRDefault="000413EC" w:rsidP="00D06F44">
      <w:pPr>
        <w:jc w:val="both"/>
        <w:rPr>
          <w:i/>
        </w:rPr>
      </w:pPr>
    </w:p>
    <w:p w14:paraId="50BF3FB9" w14:textId="4DD93B69" w:rsidR="00AA6692" w:rsidRPr="009247CE" w:rsidRDefault="00FE6370" w:rsidP="00AA6692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4. Účetní závěrky ZŠ Choltice a MŠ Choltice za rok 2015</w:t>
      </w:r>
    </w:p>
    <w:p w14:paraId="53FC8867" w14:textId="21C9007D" w:rsidR="00E605F2" w:rsidRPr="00E16F54" w:rsidRDefault="00FE6370" w:rsidP="00ED3026">
      <w:pPr>
        <w:jc w:val="both"/>
        <w:rPr>
          <w:i/>
        </w:rPr>
      </w:pPr>
      <w:r>
        <w:rPr>
          <w:i/>
        </w:rPr>
        <w:t>Dle informací starosty probíhá audit, zpráva bude předána co nejdříve a následně schvalována na příštím zasedání zastupitelstva.</w:t>
      </w:r>
    </w:p>
    <w:p w14:paraId="1A09BC59" w14:textId="77777777" w:rsidR="000413EC" w:rsidRDefault="000413EC" w:rsidP="00ED3026">
      <w:pPr>
        <w:jc w:val="both"/>
      </w:pPr>
    </w:p>
    <w:p w14:paraId="028B6F83" w14:textId="10DAB14C" w:rsidR="00AA6692" w:rsidRPr="002A52B6" w:rsidRDefault="00ED3026" w:rsidP="00AA6692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5</w:t>
      </w:r>
      <w:r w:rsidR="00AC2985">
        <w:rPr>
          <w:b/>
        </w:rPr>
        <w:t xml:space="preserve">. </w:t>
      </w:r>
      <w:r w:rsidR="00FE6370">
        <w:rPr>
          <w:b/>
        </w:rPr>
        <w:t>Projednání žádosti pana Káni</w:t>
      </w:r>
    </w:p>
    <w:p w14:paraId="3A41AB83" w14:textId="3554C3AC" w:rsidR="0004115C" w:rsidRPr="0086510E" w:rsidRDefault="00FE6370" w:rsidP="009F5915">
      <w:pPr>
        <w:jc w:val="both"/>
        <w:rPr>
          <w:i/>
        </w:rPr>
      </w:pPr>
      <w:r>
        <w:rPr>
          <w:i/>
        </w:rPr>
        <w:t>Zastupitelé se seznámili s obsahem stížností o</w:t>
      </w:r>
      <w:r w:rsidR="001F68C7">
        <w:rPr>
          <w:i/>
        </w:rPr>
        <w:t>byvatele domu čp. 260 p. Jana Ká</w:t>
      </w:r>
      <w:r>
        <w:rPr>
          <w:i/>
        </w:rPr>
        <w:t>ni</w:t>
      </w:r>
      <w:r w:rsidRPr="001F68C7">
        <w:rPr>
          <w:i/>
        </w:rPr>
        <w:t xml:space="preserve">. </w:t>
      </w:r>
      <w:r w:rsidR="0086510E" w:rsidRPr="001F68C7">
        <w:rPr>
          <w:i/>
        </w:rPr>
        <w:t xml:space="preserve">Po diskuzi všechny přednesené stížnosti </w:t>
      </w:r>
      <w:r w:rsidR="001F68C7" w:rsidRPr="001F68C7">
        <w:rPr>
          <w:i/>
        </w:rPr>
        <w:t xml:space="preserve">téměř všichni </w:t>
      </w:r>
      <w:r w:rsidR="0086510E" w:rsidRPr="001F68C7">
        <w:rPr>
          <w:i/>
        </w:rPr>
        <w:t>odmítli, pouze ve věci stání pro automobily doporučují provedení takových úprav vnitřního dvora, aby umístění automobilů nemohlo být považováno za nevyhovující. Technickou stránkou úprav se bude zabývat stavební komise.</w:t>
      </w:r>
    </w:p>
    <w:p w14:paraId="045D9FE8" w14:textId="77777777" w:rsidR="00197EB7" w:rsidRDefault="0095034A" w:rsidP="00AA6692">
      <w:pPr>
        <w:jc w:val="both"/>
        <w:rPr>
          <w:i/>
        </w:rPr>
      </w:pPr>
      <w:r>
        <w:rPr>
          <w:i/>
        </w:rPr>
        <w:t xml:space="preserve"> </w:t>
      </w:r>
    </w:p>
    <w:p w14:paraId="16CC2D33" w14:textId="0766E7C5" w:rsidR="00197EB7" w:rsidRPr="002A52B6" w:rsidRDefault="00ED3026" w:rsidP="00197EB7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6. </w:t>
      </w:r>
      <w:r w:rsidR="00FE6370">
        <w:rPr>
          <w:b/>
        </w:rPr>
        <w:t>Informace o průběhu stavby komunikace ulice Severní</w:t>
      </w:r>
    </w:p>
    <w:p w14:paraId="7523848A" w14:textId="266E2C2D" w:rsidR="00456730" w:rsidRPr="00E16F54" w:rsidRDefault="00FE6370" w:rsidP="00E16F54">
      <w:pPr>
        <w:jc w:val="both"/>
        <w:rPr>
          <w:i/>
        </w:rPr>
      </w:pPr>
      <w:r>
        <w:rPr>
          <w:i/>
        </w:rPr>
        <w:t>Starosta informoval zastupitele, že stavba prozatím probíhá bez problémů a dle časového harmonogramu. V těchto dnech byly dokončeny zpomalovací prvky.</w:t>
      </w:r>
    </w:p>
    <w:p w14:paraId="6EA0893B" w14:textId="77777777" w:rsidR="00AC2985" w:rsidRPr="002A52B6" w:rsidRDefault="00AC2985" w:rsidP="00AA6692"/>
    <w:p w14:paraId="1FBD9A3E" w14:textId="6E00DAEF" w:rsidR="00AA6692" w:rsidRPr="009247CE" w:rsidRDefault="00ED3026" w:rsidP="00AA6692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7. </w:t>
      </w:r>
      <w:r w:rsidR="00FE6370">
        <w:rPr>
          <w:b/>
        </w:rPr>
        <w:t xml:space="preserve">Informace o stavbě dešťové kanalizace – stoky D a </w:t>
      </w:r>
      <w:proofErr w:type="spellStart"/>
      <w:r w:rsidR="00FE6370">
        <w:rPr>
          <w:b/>
        </w:rPr>
        <w:t>výústního</w:t>
      </w:r>
      <w:proofErr w:type="spellEnd"/>
      <w:r w:rsidR="00FE6370">
        <w:rPr>
          <w:b/>
        </w:rPr>
        <w:t xml:space="preserve"> objektu</w:t>
      </w:r>
    </w:p>
    <w:p w14:paraId="47D2EF1A" w14:textId="34BD25C4" w:rsidR="0004115C" w:rsidRPr="00E16F54" w:rsidRDefault="00FE6370" w:rsidP="00E16F54">
      <w:pPr>
        <w:jc w:val="both"/>
        <w:rPr>
          <w:i/>
        </w:rPr>
      </w:pPr>
      <w:r>
        <w:rPr>
          <w:i/>
        </w:rPr>
        <w:t xml:space="preserve">Stavba zahájena, od 14. 6. dojde k uzavření průjezdu ulicí Okružní, z důvodu protlaku pod silnicí. </w:t>
      </w:r>
    </w:p>
    <w:p w14:paraId="022B833A" w14:textId="77777777" w:rsidR="0034799F" w:rsidRDefault="0034799F" w:rsidP="00197EB7">
      <w:pPr>
        <w:jc w:val="both"/>
        <w:rPr>
          <w:i/>
        </w:rPr>
      </w:pPr>
    </w:p>
    <w:p w14:paraId="0F791C7C" w14:textId="6252C056" w:rsidR="00226E33" w:rsidRPr="002A52B6" w:rsidRDefault="00FE6370" w:rsidP="009F5915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8</w:t>
      </w:r>
      <w:r w:rsidR="005B7C57">
        <w:rPr>
          <w:b/>
        </w:rPr>
        <w:t xml:space="preserve">. </w:t>
      </w:r>
      <w:r w:rsidR="000413EC">
        <w:rPr>
          <w:b/>
        </w:rPr>
        <w:t>Kulturní a sportovní akce</w:t>
      </w:r>
    </w:p>
    <w:p w14:paraId="1230CAA5" w14:textId="77777777" w:rsidR="00082483" w:rsidRPr="00985A67" w:rsidRDefault="00082483" w:rsidP="009F5915">
      <w:pPr>
        <w:jc w:val="both"/>
        <w:rPr>
          <w:i/>
        </w:rPr>
      </w:pPr>
      <w:r w:rsidRPr="00985A67">
        <w:rPr>
          <w:i/>
        </w:rPr>
        <w:t>11. 6. Řemesla na zámku</w:t>
      </w:r>
    </w:p>
    <w:p w14:paraId="74DAD51C" w14:textId="77777777" w:rsidR="00082483" w:rsidRPr="00985A67" w:rsidRDefault="00082483" w:rsidP="009F5915">
      <w:pPr>
        <w:jc w:val="both"/>
        <w:rPr>
          <w:i/>
        </w:rPr>
      </w:pPr>
      <w:r w:rsidRPr="00985A67">
        <w:rPr>
          <w:i/>
        </w:rPr>
        <w:t xml:space="preserve">11. 6. Turnaj v kopané </w:t>
      </w:r>
      <w:r w:rsidR="00985A67" w:rsidRPr="00985A67">
        <w:rPr>
          <w:i/>
        </w:rPr>
        <w:t>– p</w:t>
      </w:r>
      <w:r w:rsidRPr="00985A67">
        <w:rPr>
          <w:i/>
        </w:rPr>
        <w:t>řípravky U 10</w:t>
      </w:r>
    </w:p>
    <w:p w14:paraId="0A2E83B8" w14:textId="77777777" w:rsidR="00082483" w:rsidRPr="00985A67" w:rsidRDefault="00985A67" w:rsidP="009F5915">
      <w:pPr>
        <w:jc w:val="both"/>
        <w:rPr>
          <w:i/>
        </w:rPr>
      </w:pPr>
      <w:r w:rsidRPr="00985A67">
        <w:rPr>
          <w:i/>
        </w:rPr>
        <w:t>12, 6. Turnaj v kopané – př</w:t>
      </w:r>
      <w:r w:rsidR="00082483" w:rsidRPr="00985A67">
        <w:rPr>
          <w:i/>
        </w:rPr>
        <w:t>ípravky U 8</w:t>
      </w:r>
    </w:p>
    <w:p w14:paraId="357FD6BA" w14:textId="77777777" w:rsidR="00082483" w:rsidRPr="00985A67" w:rsidRDefault="00082483" w:rsidP="009F5915">
      <w:pPr>
        <w:jc w:val="both"/>
        <w:rPr>
          <w:i/>
        </w:rPr>
      </w:pPr>
      <w:r w:rsidRPr="00985A67">
        <w:rPr>
          <w:i/>
        </w:rPr>
        <w:t>17. 6. Festival komorních a chrámových sborů</w:t>
      </w:r>
    </w:p>
    <w:p w14:paraId="045D6FD8" w14:textId="77777777" w:rsidR="00082483" w:rsidRPr="00985A67" w:rsidRDefault="00082483" w:rsidP="009F5915">
      <w:pPr>
        <w:jc w:val="both"/>
        <w:rPr>
          <w:i/>
        </w:rPr>
      </w:pPr>
      <w:r w:rsidRPr="00985A67">
        <w:rPr>
          <w:i/>
        </w:rPr>
        <w:t xml:space="preserve">18. 6. Turnaj </w:t>
      </w:r>
      <w:r w:rsidR="003A5B59" w:rsidRPr="00985A67">
        <w:rPr>
          <w:i/>
        </w:rPr>
        <w:t>v kopané – mladší žáci</w:t>
      </w:r>
    </w:p>
    <w:p w14:paraId="0F9875E2" w14:textId="77777777" w:rsidR="003A5B59" w:rsidRPr="00985A67" w:rsidRDefault="003A5B59" w:rsidP="009F5915">
      <w:pPr>
        <w:jc w:val="both"/>
        <w:rPr>
          <w:i/>
        </w:rPr>
      </w:pPr>
      <w:r w:rsidRPr="00985A67">
        <w:rPr>
          <w:i/>
        </w:rPr>
        <w:t>2. 7. Pivní slavnosti</w:t>
      </w:r>
    </w:p>
    <w:p w14:paraId="66EF0C5B" w14:textId="77777777" w:rsidR="003A5B59" w:rsidRDefault="003A5B59" w:rsidP="009F5915">
      <w:pPr>
        <w:jc w:val="both"/>
        <w:rPr>
          <w:i/>
        </w:rPr>
      </w:pPr>
      <w:r w:rsidRPr="00985A67">
        <w:rPr>
          <w:i/>
        </w:rPr>
        <w:t>15. 7. Pouťové fotbalové odpoledne</w:t>
      </w:r>
    </w:p>
    <w:p w14:paraId="7BB9F42B" w14:textId="77777777" w:rsidR="00985A67" w:rsidRDefault="00985A67" w:rsidP="009F5915">
      <w:pPr>
        <w:jc w:val="both"/>
        <w:rPr>
          <w:i/>
        </w:rPr>
      </w:pPr>
      <w:r>
        <w:rPr>
          <w:i/>
        </w:rPr>
        <w:t>O prázdninách také bude Memoriál Karla Kabeláče – fotbal.</w:t>
      </w:r>
    </w:p>
    <w:p w14:paraId="27D91227" w14:textId="77777777" w:rsidR="00985A67" w:rsidRPr="00985A67" w:rsidRDefault="00985A67" w:rsidP="009F5915">
      <w:pPr>
        <w:jc w:val="both"/>
        <w:rPr>
          <w:i/>
        </w:rPr>
      </w:pPr>
    </w:p>
    <w:p w14:paraId="305BF1A4" w14:textId="50CE7930" w:rsidR="002A52B6" w:rsidRPr="002A52B6" w:rsidRDefault="003A5B59" w:rsidP="009F5915">
      <w:pPr>
        <w:jc w:val="both"/>
        <w:rPr>
          <w:i/>
        </w:rPr>
      </w:pPr>
      <w:r w:rsidRPr="00985A67">
        <w:rPr>
          <w:i/>
        </w:rPr>
        <w:t>Nebude</w:t>
      </w:r>
      <w:r w:rsidR="00985A67">
        <w:rPr>
          <w:i/>
        </w:rPr>
        <w:t xml:space="preserve"> pořádán</w:t>
      </w:r>
      <w:r w:rsidRPr="00985A67">
        <w:rPr>
          <w:i/>
        </w:rPr>
        <w:t xml:space="preserve"> Memoriál Václava Handlíře v nočních útocích, nahradí je zřejmě menší hasičská soutěž, pořádána bude asi 8. července</w:t>
      </w:r>
      <w:r w:rsidR="00FE6370">
        <w:rPr>
          <w:i/>
        </w:rPr>
        <w:t>.</w:t>
      </w:r>
    </w:p>
    <w:p w14:paraId="5251FA91" w14:textId="77777777" w:rsidR="000A46CF" w:rsidRPr="000A46CF" w:rsidRDefault="000A46CF" w:rsidP="000A46CF">
      <w:pPr>
        <w:jc w:val="both"/>
        <w:rPr>
          <w:i/>
        </w:rPr>
      </w:pPr>
    </w:p>
    <w:p w14:paraId="2E066C49" w14:textId="77777777" w:rsidR="00896FE7" w:rsidRPr="00896FE7" w:rsidRDefault="00896FE7" w:rsidP="00A95E30">
      <w:pPr>
        <w:jc w:val="right"/>
        <w:rPr>
          <w:b/>
          <w:i/>
        </w:rPr>
      </w:pPr>
      <w:bookmarkStart w:id="3" w:name="_GoBack"/>
      <w:bookmarkEnd w:id="3"/>
      <w:r w:rsidRPr="00896FE7">
        <w:rPr>
          <w:b/>
          <w:i/>
        </w:rPr>
        <w:t>Zapsala: Vendula Fižová</w:t>
      </w:r>
    </w:p>
    <w:p w14:paraId="4774FDAB" w14:textId="77777777" w:rsidR="00896FE7" w:rsidRPr="000A6B34" w:rsidRDefault="00896FE7" w:rsidP="00F2294C"/>
    <w:sectPr w:rsidR="00896FE7" w:rsidRPr="000A6B34" w:rsidSect="00BE6DF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9F25A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FC107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524526"/>
    <w:multiLevelType w:val="hybridMultilevel"/>
    <w:tmpl w:val="94C61724"/>
    <w:lvl w:ilvl="0" w:tplc="E6504138">
      <w:start w:val="10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E0F4B"/>
    <w:multiLevelType w:val="hybridMultilevel"/>
    <w:tmpl w:val="461E7EF2"/>
    <w:lvl w:ilvl="0" w:tplc="4312831C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C453F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21A21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C529B"/>
    <w:multiLevelType w:val="hybridMultilevel"/>
    <w:tmpl w:val="CD8E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B29DC"/>
    <w:multiLevelType w:val="hybridMultilevel"/>
    <w:tmpl w:val="1230234C"/>
    <w:lvl w:ilvl="0" w:tplc="F6EE88BC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76D8C"/>
    <w:multiLevelType w:val="hybridMultilevel"/>
    <w:tmpl w:val="2E5A7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91E58"/>
    <w:multiLevelType w:val="hybridMultilevel"/>
    <w:tmpl w:val="29A65132"/>
    <w:lvl w:ilvl="0" w:tplc="34169330">
      <w:start w:val="5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D35CC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D735A"/>
    <w:multiLevelType w:val="hybridMultilevel"/>
    <w:tmpl w:val="9216BE70"/>
    <w:lvl w:ilvl="0" w:tplc="A6EC33E8">
      <w:start w:val="4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0546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7AD6C8B"/>
    <w:multiLevelType w:val="hybridMultilevel"/>
    <w:tmpl w:val="2E5A7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FC667A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593372"/>
    <w:multiLevelType w:val="hybridMultilevel"/>
    <w:tmpl w:val="F1922124"/>
    <w:lvl w:ilvl="0" w:tplc="83A6F510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95D31A4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7F6369"/>
    <w:multiLevelType w:val="hybridMultilevel"/>
    <w:tmpl w:val="25E05BEC"/>
    <w:lvl w:ilvl="0" w:tplc="8EE427E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4A67AE"/>
    <w:multiLevelType w:val="hybridMultilevel"/>
    <w:tmpl w:val="44527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9C10FA"/>
    <w:multiLevelType w:val="hybridMultilevel"/>
    <w:tmpl w:val="E1B0BEE2"/>
    <w:lvl w:ilvl="0" w:tplc="DAE4E67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2B5BE5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C31B4"/>
    <w:multiLevelType w:val="hybridMultilevel"/>
    <w:tmpl w:val="0EFAE160"/>
    <w:lvl w:ilvl="0" w:tplc="EBBE64A2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89528C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019D0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D1C71"/>
    <w:multiLevelType w:val="hybridMultilevel"/>
    <w:tmpl w:val="277C1D38"/>
    <w:lvl w:ilvl="0" w:tplc="92AEC6DA">
      <w:start w:val="2010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D93F2A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A556E0"/>
    <w:multiLevelType w:val="hybridMultilevel"/>
    <w:tmpl w:val="2092C884"/>
    <w:lvl w:ilvl="0" w:tplc="F72A8EFE">
      <w:start w:val="2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CF0D26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F22AA0"/>
    <w:multiLevelType w:val="hybridMultilevel"/>
    <w:tmpl w:val="6EF2B358"/>
    <w:lvl w:ilvl="0" w:tplc="AD2E6D0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102A6B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370CD6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D64B0F"/>
    <w:multiLevelType w:val="hybridMultilevel"/>
    <w:tmpl w:val="7ADE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1914C1"/>
    <w:multiLevelType w:val="hybridMultilevel"/>
    <w:tmpl w:val="EAB85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6C182E"/>
    <w:multiLevelType w:val="hybridMultilevel"/>
    <w:tmpl w:val="01A0D44A"/>
    <w:lvl w:ilvl="0" w:tplc="30383D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6049A1"/>
    <w:multiLevelType w:val="hybridMultilevel"/>
    <w:tmpl w:val="69C64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6239AB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9B39D8"/>
    <w:multiLevelType w:val="hybridMultilevel"/>
    <w:tmpl w:val="9F46EE1A"/>
    <w:lvl w:ilvl="0" w:tplc="82EE881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0942D3"/>
    <w:multiLevelType w:val="hybridMultilevel"/>
    <w:tmpl w:val="10A628BA"/>
    <w:lvl w:ilvl="0" w:tplc="F28A501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C2040F"/>
    <w:multiLevelType w:val="hybridMultilevel"/>
    <w:tmpl w:val="29E6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1F5943"/>
    <w:multiLevelType w:val="hybridMultilevel"/>
    <w:tmpl w:val="45D42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7048A3"/>
    <w:multiLevelType w:val="hybridMultilevel"/>
    <w:tmpl w:val="0B9A7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CD6C6D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67ECA"/>
    <w:multiLevelType w:val="hybridMultilevel"/>
    <w:tmpl w:val="0076208A"/>
    <w:lvl w:ilvl="0" w:tplc="C22E1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076C6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24703D"/>
    <w:multiLevelType w:val="hybridMultilevel"/>
    <w:tmpl w:val="2E5A7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070F5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13B3B"/>
    <w:multiLevelType w:val="hybridMultilevel"/>
    <w:tmpl w:val="08E69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3"/>
  </w:num>
  <w:num w:numId="5">
    <w:abstractNumId w:val="32"/>
  </w:num>
  <w:num w:numId="6">
    <w:abstractNumId w:val="9"/>
  </w:num>
  <w:num w:numId="7">
    <w:abstractNumId w:val="43"/>
  </w:num>
  <w:num w:numId="8">
    <w:abstractNumId w:val="42"/>
  </w:num>
  <w:num w:numId="9">
    <w:abstractNumId w:val="8"/>
  </w:num>
  <w:num w:numId="10">
    <w:abstractNumId w:val="39"/>
  </w:num>
  <w:num w:numId="11">
    <w:abstractNumId w:val="14"/>
  </w:num>
  <w:num w:numId="12">
    <w:abstractNumId w:val="30"/>
  </w:num>
  <w:num w:numId="13">
    <w:abstractNumId w:val="21"/>
  </w:num>
  <w:num w:numId="14">
    <w:abstractNumId w:val="37"/>
  </w:num>
  <w:num w:numId="15">
    <w:abstractNumId w:val="19"/>
  </w:num>
  <w:num w:numId="16">
    <w:abstractNumId w:val="41"/>
  </w:num>
  <w:num w:numId="17">
    <w:abstractNumId w:val="34"/>
  </w:num>
  <w:num w:numId="18">
    <w:abstractNumId w:val="15"/>
  </w:num>
  <w:num w:numId="19">
    <w:abstractNumId w:val="6"/>
  </w:num>
  <w:num w:numId="20">
    <w:abstractNumId w:val="24"/>
  </w:num>
  <w:num w:numId="21">
    <w:abstractNumId w:val="11"/>
  </w:num>
  <w:num w:numId="22">
    <w:abstractNumId w:val="33"/>
  </w:num>
  <w:num w:numId="23">
    <w:abstractNumId w:val="16"/>
  </w:num>
  <w:num w:numId="24">
    <w:abstractNumId w:val="10"/>
  </w:num>
  <w:num w:numId="25">
    <w:abstractNumId w:val="29"/>
  </w:num>
  <w:num w:numId="26">
    <w:abstractNumId w:val="26"/>
  </w:num>
  <w:num w:numId="27">
    <w:abstractNumId w:val="5"/>
  </w:num>
  <w:num w:numId="28">
    <w:abstractNumId w:val="27"/>
  </w:num>
  <w:num w:numId="29">
    <w:abstractNumId w:val="18"/>
  </w:num>
  <w:num w:numId="30">
    <w:abstractNumId w:val="40"/>
  </w:num>
  <w:num w:numId="31">
    <w:abstractNumId w:val="36"/>
  </w:num>
  <w:num w:numId="32">
    <w:abstractNumId w:val="20"/>
  </w:num>
  <w:num w:numId="33">
    <w:abstractNumId w:val="3"/>
  </w:num>
  <w:num w:numId="34">
    <w:abstractNumId w:val="22"/>
  </w:num>
  <w:num w:numId="35">
    <w:abstractNumId w:val="38"/>
  </w:num>
  <w:num w:numId="36">
    <w:abstractNumId w:val="23"/>
  </w:num>
  <w:num w:numId="37">
    <w:abstractNumId w:val="7"/>
  </w:num>
  <w:num w:numId="38">
    <w:abstractNumId w:val="31"/>
  </w:num>
  <w:num w:numId="39">
    <w:abstractNumId w:val="35"/>
  </w:num>
  <w:num w:numId="40">
    <w:abstractNumId w:val="25"/>
  </w:num>
  <w:num w:numId="41">
    <w:abstractNumId w:val="17"/>
  </w:num>
  <w:num w:numId="42">
    <w:abstractNumId w:val="2"/>
  </w:num>
  <w:num w:numId="43">
    <w:abstractNumId w:val="44"/>
  </w:num>
  <w:num w:numId="44">
    <w:abstractNumId w:val="4"/>
  </w:num>
  <w:num w:numId="45">
    <w:abstractNumId w:val="28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2"/>
  </w:compat>
  <w:rsids>
    <w:rsidRoot w:val="00ED7998"/>
    <w:rsid w:val="000010D9"/>
    <w:rsid w:val="00001E0A"/>
    <w:rsid w:val="000028CD"/>
    <w:rsid w:val="000031FD"/>
    <w:rsid w:val="00003894"/>
    <w:rsid w:val="00003C8C"/>
    <w:rsid w:val="000077B7"/>
    <w:rsid w:val="000164DE"/>
    <w:rsid w:val="00022928"/>
    <w:rsid w:val="0002490E"/>
    <w:rsid w:val="00024F50"/>
    <w:rsid w:val="00026320"/>
    <w:rsid w:val="00027055"/>
    <w:rsid w:val="000276D6"/>
    <w:rsid w:val="00030562"/>
    <w:rsid w:val="0003172B"/>
    <w:rsid w:val="0003350F"/>
    <w:rsid w:val="00033AAD"/>
    <w:rsid w:val="0003530F"/>
    <w:rsid w:val="0003660B"/>
    <w:rsid w:val="00036954"/>
    <w:rsid w:val="00036B84"/>
    <w:rsid w:val="00037F44"/>
    <w:rsid w:val="000409B6"/>
    <w:rsid w:val="00040ABA"/>
    <w:rsid w:val="00040F1F"/>
    <w:rsid w:val="0004115C"/>
    <w:rsid w:val="000413EC"/>
    <w:rsid w:val="000433EA"/>
    <w:rsid w:val="00047367"/>
    <w:rsid w:val="00050433"/>
    <w:rsid w:val="00056057"/>
    <w:rsid w:val="00060A68"/>
    <w:rsid w:val="00061333"/>
    <w:rsid w:val="000614B9"/>
    <w:rsid w:val="000634E6"/>
    <w:rsid w:val="00065B1C"/>
    <w:rsid w:val="00065DDE"/>
    <w:rsid w:val="000708D5"/>
    <w:rsid w:val="0008152D"/>
    <w:rsid w:val="00082483"/>
    <w:rsid w:val="000833DC"/>
    <w:rsid w:val="000879DE"/>
    <w:rsid w:val="00087A01"/>
    <w:rsid w:val="00092812"/>
    <w:rsid w:val="0009413E"/>
    <w:rsid w:val="00095A96"/>
    <w:rsid w:val="00096658"/>
    <w:rsid w:val="00097D2C"/>
    <w:rsid w:val="000A121A"/>
    <w:rsid w:val="000A178A"/>
    <w:rsid w:val="000A45F3"/>
    <w:rsid w:val="000A46CF"/>
    <w:rsid w:val="000A4CD1"/>
    <w:rsid w:val="000A6B34"/>
    <w:rsid w:val="000A7B75"/>
    <w:rsid w:val="000B0236"/>
    <w:rsid w:val="000B3BCE"/>
    <w:rsid w:val="000B741B"/>
    <w:rsid w:val="000C0B78"/>
    <w:rsid w:val="000C0BF7"/>
    <w:rsid w:val="000C1BF3"/>
    <w:rsid w:val="000C3608"/>
    <w:rsid w:val="000C4AC4"/>
    <w:rsid w:val="000C596D"/>
    <w:rsid w:val="000C5978"/>
    <w:rsid w:val="000D0694"/>
    <w:rsid w:val="000D26E0"/>
    <w:rsid w:val="000D290D"/>
    <w:rsid w:val="000D3214"/>
    <w:rsid w:val="000D5303"/>
    <w:rsid w:val="000D69A6"/>
    <w:rsid w:val="000E234F"/>
    <w:rsid w:val="000E3B4E"/>
    <w:rsid w:val="000E6BEA"/>
    <w:rsid w:val="000E7299"/>
    <w:rsid w:val="000E7D3F"/>
    <w:rsid w:val="000F2E5B"/>
    <w:rsid w:val="000F2EC6"/>
    <w:rsid w:val="000F33C8"/>
    <w:rsid w:val="0010150D"/>
    <w:rsid w:val="001053DA"/>
    <w:rsid w:val="00105B3C"/>
    <w:rsid w:val="00106ECB"/>
    <w:rsid w:val="0011066D"/>
    <w:rsid w:val="00110B6D"/>
    <w:rsid w:val="00111926"/>
    <w:rsid w:val="001125D6"/>
    <w:rsid w:val="00113489"/>
    <w:rsid w:val="00113F7C"/>
    <w:rsid w:val="00114856"/>
    <w:rsid w:val="00115D23"/>
    <w:rsid w:val="00116C1B"/>
    <w:rsid w:val="00126984"/>
    <w:rsid w:val="00127367"/>
    <w:rsid w:val="00131779"/>
    <w:rsid w:val="00133BAF"/>
    <w:rsid w:val="0013499A"/>
    <w:rsid w:val="00134BB8"/>
    <w:rsid w:val="0013505E"/>
    <w:rsid w:val="001362E7"/>
    <w:rsid w:val="00140DEA"/>
    <w:rsid w:val="00141475"/>
    <w:rsid w:val="00141836"/>
    <w:rsid w:val="001420A0"/>
    <w:rsid w:val="001433B9"/>
    <w:rsid w:val="00145406"/>
    <w:rsid w:val="001472AF"/>
    <w:rsid w:val="00150A79"/>
    <w:rsid w:val="001525F5"/>
    <w:rsid w:val="001530FA"/>
    <w:rsid w:val="001532E6"/>
    <w:rsid w:val="001541B7"/>
    <w:rsid w:val="00156C9E"/>
    <w:rsid w:val="001614FA"/>
    <w:rsid w:val="001624A0"/>
    <w:rsid w:val="00170461"/>
    <w:rsid w:val="00170CB7"/>
    <w:rsid w:val="00171102"/>
    <w:rsid w:val="00171B2A"/>
    <w:rsid w:val="00174921"/>
    <w:rsid w:val="00175C85"/>
    <w:rsid w:val="0017701D"/>
    <w:rsid w:val="0018160B"/>
    <w:rsid w:val="001855BE"/>
    <w:rsid w:val="00186B26"/>
    <w:rsid w:val="00186B5A"/>
    <w:rsid w:val="00187423"/>
    <w:rsid w:val="00187B60"/>
    <w:rsid w:val="00187C1D"/>
    <w:rsid w:val="00191E35"/>
    <w:rsid w:val="00192BB4"/>
    <w:rsid w:val="00193AD7"/>
    <w:rsid w:val="001969A7"/>
    <w:rsid w:val="001974A6"/>
    <w:rsid w:val="00197EB7"/>
    <w:rsid w:val="001A1886"/>
    <w:rsid w:val="001A1BAF"/>
    <w:rsid w:val="001A1E9F"/>
    <w:rsid w:val="001A24B4"/>
    <w:rsid w:val="001A39E6"/>
    <w:rsid w:val="001A4FF0"/>
    <w:rsid w:val="001A5D1B"/>
    <w:rsid w:val="001A6A12"/>
    <w:rsid w:val="001A6C9C"/>
    <w:rsid w:val="001B0506"/>
    <w:rsid w:val="001B24E1"/>
    <w:rsid w:val="001B4C88"/>
    <w:rsid w:val="001B6093"/>
    <w:rsid w:val="001B760E"/>
    <w:rsid w:val="001B7A0C"/>
    <w:rsid w:val="001C1ED3"/>
    <w:rsid w:val="001C2F06"/>
    <w:rsid w:val="001C3DE5"/>
    <w:rsid w:val="001C4EEC"/>
    <w:rsid w:val="001C79A3"/>
    <w:rsid w:val="001D038D"/>
    <w:rsid w:val="001D09CE"/>
    <w:rsid w:val="001D0BC4"/>
    <w:rsid w:val="001D0CB2"/>
    <w:rsid w:val="001D22A4"/>
    <w:rsid w:val="001D42CC"/>
    <w:rsid w:val="001D5F9F"/>
    <w:rsid w:val="001D6036"/>
    <w:rsid w:val="001D674D"/>
    <w:rsid w:val="001E19A8"/>
    <w:rsid w:val="001E1AF2"/>
    <w:rsid w:val="001E38DE"/>
    <w:rsid w:val="001E3C90"/>
    <w:rsid w:val="001E4C9C"/>
    <w:rsid w:val="001F2453"/>
    <w:rsid w:val="001F3E74"/>
    <w:rsid w:val="001F63CB"/>
    <w:rsid w:val="001F68C7"/>
    <w:rsid w:val="001F731A"/>
    <w:rsid w:val="001F7921"/>
    <w:rsid w:val="00202C82"/>
    <w:rsid w:val="0020368E"/>
    <w:rsid w:val="002052C1"/>
    <w:rsid w:val="00205F24"/>
    <w:rsid w:val="0021157B"/>
    <w:rsid w:val="00212BF7"/>
    <w:rsid w:val="002143CD"/>
    <w:rsid w:val="002204C7"/>
    <w:rsid w:val="00221290"/>
    <w:rsid w:val="002230CE"/>
    <w:rsid w:val="00223590"/>
    <w:rsid w:val="00226E33"/>
    <w:rsid w:val="002272DE"/>
    <w:rsid w:val="00227BF9"/>
    <w:rsid w:val="00231BEA"/>
    <w:rsid w:val="00233BE4"/>
    <w:rsid w:val="00235107"/>
    <w:rsid w:val="0023785F"/>
    <w:rsid w:val="00240CC8"/>
    <w:rsid w:val="002410F8"/>
    <w:rsid w:val="002421B4"/>
    <w:rsid w:val="00243B6F"/>
    <w:rsid w:val="00245390"/>
    <w:rsid w:val="00246CBD"/>
    <w:rsid w:val="002507FE"/>
    <w:rsid w:val="00251130"/>
    <w:rsid w:val="0025161B"/>
    <w:rsid w:val="00253934"/>
    <w:rsid w:val="0026257B"/>
    <w:rsid w:val="002634B8"/>
    <w:rsid w:val="002636AE"/>
    <w:rsid w:val="00265857"/>
    <w:rsid w:val="002665F3"/>
    <w:rsid w:val="002703D3"/>
    <w:rsid w:val="002708F7"/>
    <w:rsid w:val="002723CE"/>
    <w:rsid w:val="00272982"/>
    <w:rsid w:val="00280F09"/>
    <w:rsid w:val="00281716"/>
    <w:rsid w:val="00281833"/>
    <w:rsid w:val="00282298"/>
    <w:rsid w:val="002839B4"/>
    <w:rsid w:val="00286701"/>
    <w:rsid w:val="00287A52"/>
    <w:rsid w:val="00287FBA"/>
    <w:rsid w:val="00291B72"/>
    <w:rsid w:val="00292292"/>
    <w:rsid w:val="0029503B"/>
    <w:rsid w:val="00296045"/>
    <w:rsid w:val="002974FA"/>
    <w:rsid w:val="002A52B6"/>
    <w:rsid w:val="002B7485"/>
    <w:rsid w:val="002C02D1"/>
    <w:rsid w:val="002C1CC4"/>
    <w:rsid w:val="002C2CE9"/>
    <w:rsid w:val="002C3A1A"/>
    <w:rsid w:val="002C4AA7"/>
    <w:rsid w:val="002C4EB7"/>
    <w:rsid w:val="002C7C1D"/>
    <w:rsid w:val="002D68D3"/>
    <w:rsid w:val="002E0641"/>
    <w:rsid w:val="002E1715"/>
    <w:rsid w:val="002E261D"/>
    <w:rsid w:val="002E4C97"/>
    <w:rsid w:val="002E5EB1"/>
    <w:rsid w:val="002E75FD"/>
    <w:rsid w:val="002F036E"/>
    <w:rsid w:val="002F08F4"/>
    <w:rsid w:val="002F4878"/>
    <w:rsid w:val="002F4C23"/>
    <w:rsid w:val="002F4FDA"/>
    <w:rsid w:val="002F6237"/>
    <w:rsid w:val="002F7418"/>
    <w:rsid w:val="00300885"/>
    <w:rsid w:val="00300F01"/>
    <w:rsid w:val="00304BE7"/>
    <w:rsid w:val="0030785D"/>
    <w:rsid w:val="0031572D"/>
    <w:rsid w:val="00315E5A"/>
    <w:rsid w:val="0031722F"/>
    <w:rsid w:val="00317799"/>
    <w:rsid w:val="00317A62"/>
    <w:rsid w:val="00322367"/>
    <w:rsid w:val="00322E5F"/>
    <w:rsid w:val="00325BD5"/>
    <w:rsid w:val="003274DD"/>
    <w:rsid w:val="00330F21"/>
    <w:rsid w:val="00333704"/>
    <w:rsid w:val="00335DD7"/>
    <w:rsid w:val="00336046"/>
    <w:rsid w:val="00336C0D"/>
    <w:rsid w:val="00336F48"/>
    <w:rsid w:val="00340AFD"/>
    <w:rsid w:val="00340DCF"/>
    <w:rsid w:val="003444B0"/>
    <w:rsid w:val="00345228"/>
    <w:rsid w:val="00346EE3"/>
    <w:rsid w:val="0034799F"/>
    <w:rsid w:val="00352935"/>
    <w:rsid w:val="00352EB5"/>
    <w:rsid w:val="003570CF"/>
    <w:rsid w:val="00361CD2"/>
    <w:rsid w:val="00362B5D"/>
    <w:rsid w:val="00362BAD"/>
    <w:rsid w:val="00362F9C"/>
    <w:rsid w:val="003630DC"/>
    <w:rsid w:val="003632B3"/>
    <w:rsid w:val="0036405C"/>
    <w:rsid w:val="00364237"/>
    <w:rsid w:val="003649CB"/>
    <w:rsid w:val="00364FCF"/>
    <w:rsid w:val="00365467"/>
    <w:rsid w:val="003701DF"/>
    <w:rsid w:val="00370DFC"/>
    <w:rsid w:val="003764CF"/>
    <w:rsid w:val="00381128"/>
    <w:rsid w:val="00382A81"/>
    <w:rsid w:val="00384BFD"/>
    <w:rsid w:val="00384EF7"/>
    <w:rsid w:val="003930C1"/>
    <w:rsid w:val="0039323F"/>
    <w:rsid w:val="003955DF"/>
    <w:rsid w:val="003958C9"/>
    <w:rsid w:val="003A0AE0"/>
    <w:rsid w:val="003A5B59"/>
    <w:rsid w:val="003B0B09"/>
    <w:rsid w:val="003B0C5B"/>
    <w:rsid w:val="003B1DF2"/>
    <w:rsid w:val="003B1F45"/>
    <w:rsid w:val="003B23F8"/>
    <w:rsid w:val="003B38D0"/>
    <w:rsid w:val="003B5C20"/>
    <w:rsid w:val="003B6B73"/>
    <w:rsid w:val="003C293D"/>
    <w:rsid w:val="003C32B7"/>
    <w:rsid w:val="003C3CEB"/>
    <w:rsid w:val="003C3D3A"/>
    <w:rsid w:val="003C5BEF"/>
    <w:rsid w:val="003D0373"/>
    <w:rsid w:val="003D1479"/>
    <w:rsid w:val="003D1749"/>
    <w:rsid w:val="003D1778"/>
    <w:rsid w:val="003D197B"/>
    <w:rsid w:val="003D34D7"/>
    <w:rsid w:val="003D4771"/>
    <w:rsid w:val="003E176B"/>
    <w:rsid w:val="003E3A67"/>
    <w:rsid w:val="003E4288"/>
    <w:rsid w:val="003E6654"/>
    <w:rsid w:val="003E71FA"/>
    <w:rsid w:val="003F2501"/>
    <w:rsid w:val="003F2CE8"/>
    <w:rsid w:val="003F3751"/>
    <w:rsid w:val="003F3AA3"/>
    <w:rsid w:val="003F5741"/>
    <w:rsid w:val="003F7AB3"/>
    <w:rsid w:val="00400063"/>
    <w:rsid w:val="00403A41"/>
    <w:rsid w:val="0040489B"/>
    <w:rsid w:val="004065A4"/>
    <w:rsid w:val="00412436"/>
    <w:rsid w:val="00412E78"/>
    <w:rsid w:val="00413670"/>
    <w:rsid w:val="00414592"/>
    <w:rsid w:val="00414FBD"/>
    <w:rsid w:val="0041507B"/>
    <w:rsid w:val="00415232"/>
    <w:rsid w:val="0041698A"/>
    <w:rsid w:val="00416B21"/>
    <w:rsid w:val="00417D03"/>
    <w:rsid w:val="00423ED4"/>
    <w:rsid w:val="00434361"/>
    <w:rsid w:val="0043645E"/>
    <w:rsid w:val="00436969"/>
    <w:rsid w:val="00436B1C"/>
    <w:rsid w:val="004378FE"/>
    <w:rsid w:val="0044030B"/>
    <w:rsid w:val="00441B1D"/>
    <w:rsid w:val="00442A27"/>
    <w:rsid w:val="004437BB"/>
    <w:rsid w:val="004441F8"/>
    <w:rsid w:val="00444496"/>
    <w:rsid w:val="00445DAE"/>
    <w:rsid w:val="0044620F"/>
    <w:rsid w:val="004467EF"/>
    <w:rsid w:val="00447D62"/>
    <w:rsid w:val="00450A77"/>
    <w:rsid w:val="004510D0"/>
    <w:rsid w:val="00456730"/>
    <w:rsid w:val="00456BEB"/>
    <w:rsid w:val="004570DA"/>
    <w:rsid w:val="00463043"/>
    <w:rsid w:val="004635A7"/>
    <w:rsid w:val="00465A45"/>
    <w:rsid w:val="00466883"/>
    <w:rsid w:val="0046701D"/>
    <w:rsid w:val="004670AD"/>
    <w:rsid w:val="00471AD8"/>
    <w:rsid w:val="004728CE"/>
    <w:rsid w:val="00474D09"/>
    <w:rsid w:val="00475B8A"/>
    <w:rsid w:val="00475C82"/>
    <w:rsid w:val="00476E8E"/>
    <w:rsid w:val="00477EF0"/>
    <w:rsid w:val="00480CFB"/>
    <w:rsid w:val="00481095"/>
    <w:rsid w:val="00481BB5"/>
    <w:rsid w:val="0048206B"/>
    <w:rsid w:val="00483930"/>
    <w:rsid w:val="0048630E"/>
    <w:rsid w:val="004932F9"/>
    <w:rsid w:val="00493558"/>
    <w:rsid w:val="0049397A"/>
    <w:rsid w:val="00493B7B"/>
    <w:rsid w:val="00497735"/>
    <w:rsid w:val="004A0FF4"/>
    <w:rsid w:val="004A1980"/>
    <w:rsid w:val="004A1D14"/>
    <w:rsid w:val="004A265C"/>
    <w:rsid w:val="004A3385"/>
    <w:rsid w:val="004A3D1E"/>
    <w:rsid w:val="004A5623"/>
    <w:rsid w:val="004B1FEA"/>
    <w:rsid w:val="004B3872"/>
    <w:rsid w:val="004B4A0C"/>
    <w:rsid w:val="004B4E27"/>
    <w:rsid w:val="004B595C"/>
    <w:rsid w:val="004B7A48"/>
    <w:rsid w:val="004C0378"/>
    <w:rsid w:val="004C7175"/>
    <w:rsid w:val="004C7F9E"/>
    <w:rsid w:val="004D0370"/>
    <w:rsid w:val="004D3C8F"/>
    <w:rsid w:val="004E0A70"/>
    <w:rsid w:val="004E1ACF"/>
    <w:rsid w:val="004E1FB6"/>
    <w:rsid w:val="004E38D0"/>
    <w:rsid w:val="004F15BB"/>
    <w:rsid w:val="004F1CD4"/>
    <w:rsid w:val="004F53E6"/>
    <w:rsid w:val="004F69E1"/>
    <w:rsid w:val="004F6C97"/>
    <w:rsid w:val="004F739E"/>
    <w:rsid w:val="00500A75"/>
    <w:rsid w:val="00502541"/>
    <w:rsid w:val="00503A29"/>
    <w:rsid w:val="00506D9F"/>
    <w:rsid w:val="00511E0C"/>
    <w:rsid w:val="005158B2"/>
    <w:rsid w:val="00515BDA"/>
    <w:rsid w:val="005166E1"/>
    <w:rsid w:val="005168A6"/>
    <w:rsid w:val="00516BCF"/>
    <w:rsid w:val="0052111C"/>
    <w:rsid w:val="0052479D"/>
    <w:rsid w:val="00525954"/>
    <w:rsid w:val="005266CB"/>
    <w:rsid w:val="005303E7"/>
    <w:rsid w:val="00533882"/>
    <w:rsid w:val="00542F31"/>
    <w:rsid w:val="00544717"/>
    <w:rsid w:val="00546012"/>
    <w:rsid w:val="00551D7D"/>
    <w:rsid w:val="00551FCB"/>
    <w:rsid w:val="00552AA7"/>
    <w:rsid w:val="00553044"/>
    <w:rsid w:val="00553123"/>
    <w:rsid w:val="00555D92"/>
    <w:rsid w:val="005568EC"/>
    <w:rsid w:val="0055794F"/>
    <w:rsid w:val="00560351"/>
    <w:rsid w:val="00561EFF"/>
    <w:rsid w:val="00564D2B"/>
    <w:rsid w:val="00564D65"/>
    <w:rsid w:val="0056531D"/>
    <w:rsid w:val="00565B43"/>
    <w:rsid w:val="00566710"/>
    <w:rsid w:val="00571803"/>
    <w:rsid w:val="00572A00"/>
    <w:rsid w:val="00574A49"/>
    <w:rsid w:val="00575995"/>
    <w:rsid w:val="00575E30"/>
    <w:rsid w:val="00576621"/>
    <w:rsid w:val="00580419"/>
    <w:rsid w:val="00580516"/>
    <w:rsid w:val="005806DC"/>
    <w:rsid w:val="005832A9"/>
    <w:rsid w:val="005835A9"/>
    <w:rsid w:val="00583FC4"/>
    <w:rsid w:val="005840B9"/>
    <w:rsid w:val="0058465D"/>
    <w:rsid w:val="00584E74"/>
    <w:rsid w:val="00585080"/>
    <w:rsid w:val="00597005"/>
    <w:rsid w:val="005A1E1D"/>
    <w:rsid w:val="005A3736"/>
    <w:rsid w:val="005A5487"/>
    <w:rsid w:val="005A7168"/>
    <w:rsid w:val="005B00AB"/>
    <w:rsid w:val="005B120D"/>
    <w:rsid w:val="005B24B0"/>
    <w:rsid w:val="005B2BA5"/>
    <w:rsid w:val="005B4373"/>
    <w:rsid w:val="005B6EC0"/>
    <w:rsid w:val="005B7C57"/>
    <w:rsid w:val="005C16BD"/>
    <w:rsid w:val="005C22AE"/>
    <w:rsid w:val="005C299A"/>
    <w:rsid w:val="005C2E3F"/>
    <w:rsid w:val="005C332E"/>
    <w:rsid w:val="005C6978"/>
    <w:rsid w:val="005C7517"/>
    <w:rsid w:val="005D13D4"/>
    <w:rsid w:val="005D3BA1"/>
    <w:rsid w:val="005D5074"/>
    <w:rsid w:val="005E0230"/>
    <w:rsid w:val="005F0731"/>
    <w:rsid w:val="005F3569"/>
    <w:rsid w:val="005F67EF"/>
    <w:rsid w:val="005F6959"/>
    <w:rsid w:val="005F6BF6"/>
    <w:rsid w:val="00600427"/>
    <w:rsid w:val="00601F12"/>
    <w:rsid w:val="00602347"/>
    <w:rsid w:val="006025B5"/>
    <w:rsid w:val="006034A1"/>
    <w:rsid w:val="00610CA2"/>
    <w:rsid w:val="00613009"/>
    <w:rsid w:val="00614F4D"/>
    <w:rsid w:val="00616B07"/>
    <w:rsid w:val="006203D6"/>
    <w:rsid w:val="00620E94"/>
    <w:rsid w:val="00622954"/>
    <w:rsid w:val="00623B48"/>
    <w:rsid w:val="0062497F"/>
    <w:rsid w:val="00626E4E"/>
    <w:rsid w:val="00633671"/>
    <w:rsid w:val="00634771"/>
    <w:rsid w:val="00635019"/>
    <w:rsid w:val="0063536A"/>
    <w:rsid w:val="006353AC"/>
    <w:rsid w:val="006354F0"/>
    <w:rsid w:val="00635558"/>
    <w:rsid w:val="00636781"/>
    <w:rsid w:val="00637DBD"/>
    <w:rsid w:val="00640D71"/>
    <w:rsid w:val="006410D7"/>
    <w:rsid w:val="00642148"/>
    <w:rsid w:val="00643888"/>
    <w:rsid w:val="006502B2"/>
    <w:rsid w:val="00652EBE"/>
    <w:rsid w:val="0065335E"/>
    <w:rsid w:val="0065557E"/>
    <w:rsid w:val="006563DF"/>
    <w:rsid w:val="00656638"/>
    <w:rsid w:val="00660749"/>
    <w:rsid w:val="006614F0"/>
    <w:rsid w:val="00662FC8"/>
    <w:rsid w:val="00663832"/>
    <w:rsid w:val="0066461C"/>
    <w:rsid w:val="00665032"/>
    <w:rsid w:val="00665518"/>
    <w:rsid w:val="00666BED"/>
    <w:rsid w:val="006700ED"/>
    <w:rsid w:val="00672D44"/>
    <w:rsid w:val="00673B18"/>
    <w:rsid w:val="00673E6E"/>
    <w:rsid w:val="0067577D"/>
    <w:rsid w:val="00676F0B"/>
    <w:rsid w:val="00677DC9"/>
    <w:rsid w:val="0068257D"/>
    <w:rsid w:val="00683933"/>
    <w:rsid w:val="00684093"/>
    <w:rsid w:val="006873C8"/>
    <w:rsid w:val="00692198"/>
    <w:rsid w:val="00693AC8"/>
    <w:rsid w:val="00694201"/>
    <w:rsid w:val="006957B8"/>
    <w:rsid w:val="00695868"/>
    <w:rsid w:val="006963A8"/>
    <w:rsid w:val="00696C89"/>
    <w:rsid w:val="0069781C"/>
    <w:rsid w:val="006A074B"/>
    <w:rsid w:val="006A0FAF"/>
    <w:rsid w:val="006A3D6E"/>
    <w:rsid w:val="006A519A"/>
    <w:rsid w:val="006B3421"/>
    <w:rsid w:val="006B3A0D"/>
    <w:rsid w:val="006B5482"/>
    <w:rsid w:val="006B7792"/>
    <w:rsid w:val="006C00E2"/>
    <w:rsid w:val="006C67F7"/>
    <w:rsid w:val="006D0A4D"/>
    <w:rsid w:val="006D4C63"/>
    <w:rsid w:val="006D4DD9"/>
    <w:rsid w:val="006D4EAA"/>
    <w:rsid w:val="006D622B"/>
    <w:rsid w:val="006D6B62"/>
    <w:rsid w:val="006E030C"/>
    <w:rsid w:val="006E175B"/>
    <w:rsid w:val="006E47EC"/>
    <w:rsid w:val="006E72F2"/>
    <w:rsid w:val="006F16D1"/>
    <w:rsid w:val="006F23F1"/>
    <w:rsid w:val="006F6E91"/>
    <w:rsid w:val="007019FC"/>
    <w:rsid w:val="00701BBF"/>
    <w:rsid w:val="0070232B"/>
    <w:rsid w:val="00702B43"/>
    <w:rsid w:val="0070330E"/>
    <w:rsid w:val="00703634"/>
    <w:rsid w:val="00703E5F"/>
    <w:rsid w:val="00704094"/>
    <w:rsid w:val="00704C35"/>
    <w:rsid w:val="007156B3"/>
    <w:rsid w:val="00715D43"/>
    <w:rsid w:val="00716E86"/>
    <w:rsid w:val="00717810"/>
    <w:rsid w:val="00724899"/>
    <w:rsid w:val="00726A79"/>
    <w:rsid w:val="00726ACF"/>
    <w:rsid w:val="007313ED"/>
    <w:rsid w:val="007321BB"/>
    <w:rsid w:val="00735EF3"/>
    <w:rsid w:val="00742C13"/>
    <w:rsid w:val="007432F5"/>
    <w:rsid w:val="00747EFF"/>
    <w:rsid w:val="007505A9"/>
    <w:rsid w:val="00750986"/>
    <w:rsid w:val="00751AD9"/>
    <w:rsid w:val="007527BE"/>
    <w:rsid w:val="00755F1D"/>
    <w:rsid w:val="0075735D"/>
    <w:rsid w:val="00761588"/>
    <w:rsid w:val="00762448"/>
    <w:rsid w:val="007656E9"/>
    <w:rsid w:val="0076659A"/>
    <w:rsid w:val="00767831"/>
    <w:rsid w:val="0077182D"/>
    <w:rsid w:val="007735C2"/>
    <w:rsid w:val="00774738"/>
    <w:rsid w:val="00775989"/>
    <w:rsid w:val="00775A00"/>
    <w:rsid w:val="00776992"/>
    <w:rsid w:val="0077702E"/>
    <w:rsid w:val="0078131A"/>
    <w:rsid w:val="0078179C"/>
    <w:rsid w:val="00784B5F"/>
    <w:rsid w:val="007859B6"/>
    <w:rsid w:val="00787D1A"/>
    <w:rsid w:val="0079078E"/>
    <w:rsid w:val="0079169D"/>
    <w:rsid w:val="00791A0A"/>
    <w:rsid w:val="00791FAC"/>
    <w:rsid w:val="007920AD"/>
    <w:rsid w:val="007937DD"/>
    <w:rsid w:val="00794397"/>
    <w:rsid w:val="00796716"/>
    <w:rsid w:val="00796DF6"/>
    <w:rsid w:val="007A0BCF"/>
    <w:rsid w:val="007A1D50"/>
    <w:rsid w:val="007A570F"/>
    <w:rsid w:val="007A6593"/>
    <w:rsid w:val="007A66C3"/>
    <w:rsid w:val="007B01F1"/>
    <w:rsid w:val="007B160C"/>
    <w:rsid w:val="007B1646"/>
    <w:rsid w:val="007B28A0"/>
    <w:rsid w:val="007B295B"/>
    <w:rsid w:val="007B4279"/>
    <w:rsid w:val="007B44D5"/>
    <w:rsid w:val="007B6CB5"/>
    <w:rsid w:val="007B6F3D"/>
    <w:rsid w:val="007C709F"/>
    <w:rsid w:val="007C7523"/>
    <w:rsid w:val="007C7738"/>
    <w:rsid w:val="007D12E5"/>
    <w:rsid w:val="007D3D62"/>
    <w:rsid w:val="007D7C66"/>
    <w:rsid w:val="007E15B5"/>
    <w:rsid w:val="007E2935"/>
    <w:rsid w:val="007E36C6"/>
    <w:rsid w:val="007E3F12"/>
    <w:rsid w:val="007E47C7"/>
    <w:rsid w:val="007E51C3"/>
    <w:rsid w:val="007F01EE"/>
    <w:rsid w:val="007F0C5E"/>
    <w:rsid w:val="007F0CEA"/>
    <w:rsid w:val="007F1D15"/>
    <w:rsid w:val="007F1FE9"/>
    <w:rsid w:val="007F3C7B"/>
    <w:rsid w:val="007F4D37"/>
    <w:rsid w:val="007F6916"/>
    <w:rsid w:val="007F6E7D"/>
    <w:rsid w:val="007F7AA3"/>
    <w:rsid w:val="00802774"/>
    <w:rsid w:val="00802BAE"/>
    <w:rsid w:val="00803DE8"/>
    <w:rsid w:val="008040CC"/>
    <w:rsid w:val="00806446"/>
    <w:rsid w:val="00806A4F"/>
    <w:rsid w:val="00806FFC"/>
    <w:rsid w:val="0080780C"/>
    <w:rsid w:val="00807B5E"/>
    <w:rsid w:val="0081043E"/>
    <w:rsid w:val="00811478"/>
    <w:rsid w:val="00811B2E"/>
    <w:rsid w:val="00813F0E"/>
    <w:rsid w:val="00821138"/>
    <w:rsid w:val="008237D7"/>
    <w:rsid w:val="00823BC9"/>
    <w:rsid w:val="008248D9"/>
    <w:rsid w:val="00824A86"/>
    <w:rsid w:val="008269EB"/>
    <w:rsid w:val="0083036F"/>
    <w:rsid w:val="00833773"/>
    <w:rsid w:val="0083531A"/>
    <w:rsid w:val="0084115F"/>
    <w:rsid w:val="008451E7"/>
    <w:rsid w:val="00847780"/>
    <w:rsid w:val="00847B7B"/>
    <w:rsid w:val="0085031F"/>
    <w:rsid w:val="00851F30"/>
    <w:rsid w:val="0085367E"/>
    <w:rsid w:val="00854854"/>
    <w:rsid w:val="008553FB"/>
    <w:rsid w:val="008615CA"/>
    <w:rsid w:val="00861979"/>
    <w:rsid w:val="00861C0B"/>
    <w:rsid w:val="0086217D"/>
    <w:rsid w:val="0086510E"/>
    <w:rsid w:val="008703E9"/>
    <w:rsid w:val="008712C9"/>
    <w:rsid w:val="00872A46"/>
    <w:rsid w:val="008731BE"/>
    <w:rsid w:val="00875B26"/>
    <w:rsid w:val="008768C6"/>
    <w:rsid w:val="00884BBE"/>
    <w:rsid w:val="00886721"/>
    <w:rsid w:val="0089004E"/>
    <w:rsid w:val="00891215"/>
    <w:rsid w:val="008948D0"/>
    <w:rsid w:val="00896D16"/>
    <w:rsid w:val="00896FE7"/>
    <w:rsid w:val="008A3587"/>
    <w:rsid w:val="008A6890"/>
    <w:rsid w:val="008B04CF"/>
    <w:rsid w:val="008B1BBF"/>
    <w:rsid w:val="008B4D5D"/>
    <w:rsid w:val="008B6005"/>
    <w:rsid w:val="008B66C0"/>
    <w:rsid w:val="008B7F33"/>
    <w:rsid w:val="008C2C7A"/>
    <w:rsid w:val="008C3762"/>
    <w:rsid w:val="008D27B8"/>
    <w:rsid w:val="008D28B0"/>
    <w:rsid w:val="008D309E"/>
    <w:rsid w:val="008D36EB"/>
    <w:rsid w:val="008D5D6C"/>
    <w:rsid w:val="008D6907"/>
    <w:rsid w:val="008D6ACA"/>
    <w:rsid w:val="008E25ED"/>
    <w:rsid w:val="008E27BC"/>
    <w:rsid w:val="008E327C"/>
    <w:rsid w:val="008E3F15"/>
    <w:rsid w:val="008E44FC"/>
    <w:rsid w:val="008E5C68"/>
    <w:rsid w:val="008F0DA2"/>
    <w:rsid w:val="008F2857"/>
    <w:rsid w:val="008F3A5E"/>
    <w:rsid w:val="008F47ED"/>
    <w:rsid w:val="008F6D2B"/>
    <w:rsid w:val="008F7CC6"/>
    <w:rsid w:val="009057DB"/>
    <w:rsid w:val="0091594B"/>
    <w:rsid w:val="009162FA"/>
    <w:rsid w:val="0091638F"/>
    <w:rsid w:val="009200D5"/>
    <w:rsid w:val="009209EB"/>
    <w:rsid w:val="009247CE"/>
    <w:rsid w:val="00927379"/>
    <w:rsid w:val="009273D1"/>
    <w:rsid w:val="00930C92"/>
    <w:rsid w:val="00932196"/>
    <w:rsid w:val="0093554B"/>
    <w:rsid w:val="009366B4"/>
    <w:rsid w:val="009414D3"/>
    <w:rsid w:val="0094707E"/>
    <w:rsid w:val="0095034A"/>
    <w:rsid w:val="009503F2"/>
    <w:rsid w:val="00951670"/>
    <w:rsid w:val="00953706"/>
    <w:rsid w:val="00955D7D"/>
    <w:rsid w:val="00957AC5"/>
    <w:rsid w:val="00960402"/>
    <w:rsid w:val="00966BCE"/>
    <w:rsid w:val="00970509"/>
    <w:rsid w:val="0097764D"/>
    <w:rsid w:val="00977FF2"/>
    <w:rsid w:val="009805A0"/>
    <w:rsid w:val="00982C23"/>
    <w:rsid w:val="009850F2"/>
    <w:rsid w:val="00985A67"/>
    <w:rsid w:val="009900F6"/>
    <w:rsid w:val="009933E3"/>
    <w:rsid w:val="00994976"/>
    <w:rsid w:val="009A23BC"/>
    <w:rsid w:val="009A39CF"/>
    <w:rsid w:val="009A7380"/>
    <w:rsid w:val="009B112E"/>
    <w:rsid w:val="009B264F"/>
    <w:rsid w:val="009B4C7E"/>
    <w:rsid w:val="009B70FB"/>
    <w:rsid w:val="009C096A"/>
    <w:rsid w:val="009C0AA1"/>
    <w:rsid w:val="009C0C8C"/>
    <w:rsid w:val="009C19B2"/>
    <w:rsid w:val="009C1DCD"/>
    <w:rsid w:val="009C29E7"/>
    <w:rsid w:val="009C2DFA"/>
    <w:rsid w:val="009C546C"/>
    <w:rsid w:val="009C66AB"/>
    <w:rsid w:val="009C7DD8"/>
    <w:rsid w:val="009D1AC7"/>
    <w:rsid w:val="009D26EC"/>
    <w:rsid w:val="009D6255"/>
    <w:rsid w:val="009D65A2"/>
    <w:rsid w:val="009D6CC2"/>
    <w:rsid w:val="009E5026"/>
    <w:rsid w:val="009E54BD"/>
    <w:rsid w:val="009E725A"/>
    <w:rsid w:val="009E733E"/>
    <w:rsid w:val="009F0EC6"/>
    <w:rsid w:val="009F2ED5"/>
    <w:rsid w:val="009F5700"/>
    <w:rsid w:val="009F5915"/>
    <w:rsid w:val="009F5C5C"/>
    <w:rsid w:val="009F68CC"/>
    <w:rsid w:val="009F75EB"/>
    <w:rsid w:val="009F7F47"/>
    <w:rsid w:val="00A035A5"/>
    <w:rsid w:val="00A03AC6"/>
    <w:rsid w:val="00A04967"/>
    <w:rsid w:val="00A05677"/>
    <w:rsid w:val="00A06E60"/>
    <w:rsid w:val="00A07E70"/>
    <w:rsid w:val="00A1039B"/>
    <w:rsid w:val="00A10619"/>
    <w:rsid w:val="00A11750"/>
    <w:rsid w:val="00A11DB0"/>
    <w:rsid w:val="00A127EB"/>
    <w:rsid w:val="00A24CB5"/>
    <w:rsid w:val="00A25C0A"/>
    <w:rsid w:val="00A26BBF"/>
    <w:rsid w:val="00A319B3"/>
    <w:rsid w:val="00A338FD"/>
    <w:rsid w:val="00A34098"/>
    <w:rsid w:val="00A3752B"/>
    <w:rsid w:val="00A37D57"/>
    <w:rsid w:val="00A37D67"/>
    <w:rsid w:val="00A37ED0"/>
    <w:rsid w:val="00A4050E"/>
    <w:rsid w:val="00A40F4E"/>
    <w:rsid w:val="00A41E1C"/>
    <w:rsid w:val="00A43288"/>
    <w:rsid w:val="00A45062"/>
    <w:rsid w:val="00A462C8"/>
    <w:rsid w:val="00A5060F"/>
    <w:rsid w:val="00A50671"/>
    <w:rsid w:val="00A54944"/>
    <w:rsid w:val="00A61E4D"/>
    <w:rsid w:val="00A6248E"/>
    <w:rsid w:val="00A62978"/>
    <w:rsid w:val="00A64D3F"/>
    <w:rsid w:val="00A667AC"/>
    <w:rsid w:val="00A6749C"/>
    <w:rsid w:val="00A7130A"/>
    <w:rsid w:val="00A724A6"/>
    <w:rsid w:val="00A73125"/>
    <w:rsid w:val="00A73959"/>
    <w:rsid w:val="00A75A4F"/>
    <w:rsid w:val="00A7736D"/>
    <w:rsid w:val="00A80617"/>
    <w:rsid w:val="00A80D4F"/>
    <w:rsid w:val="00A80DC7"/>
    <w:rsid w:val="00A80FF5"/>
    <w:rsid w:val="00A812E4"/>
    <w:rsid w:val="00A82AB9"/>
    <w:rsid w:val="00A83AA8"/>
    <w:rsid w:val="00A83DAD"/>
    <w:rsid w:val="00A84D7B"/>
    <w:rsid w:val="00A86182"/>
    <w:rsid w:val="00A904F4"/>
    <w:rsid w:val="00A90F14"/>
    <w:rsid w:val="00A9133C"/>
    <w:rsid w:val="00A91D05"/>
    <w:rsid w:val="00A935B1"/>
    <w:rsid w:val="00A95E30"/>
    <w:rsid w:val="00A97827"/>
    <w:rsid w:val="00AA2F53"/>
    <w:rsid w:val="00AA3BA4"/>
    <w:rsid w:val="00AA5398"/>
    <w:rsid w:val="00AA6692"/>
    <w:rsid w:val="00AB561C"/>
    <w:rsid w:val="00AB5C01"/>
    <w:rsid w:val="00AB7CB6"/>
    <w:rsid w:val="00AC2985"/>
    <w:rsid w:val="00AC2F09"/>
    <w:rsid w:val="00AC7F96"/>
    <w:rsid w:val="00AD032A"/>
    <w:rsid w:val="00AD316B"/>
    <w:rsid w:val="00AD3FCE"/>
    <w:rsid w:val="00AD4C7E"/>
    <w:rsid w:val="00AD5DA4"/>
    <w:rsid w:val="00AD6A9C"/>
    <w:rsid w:val="00AD6CFC"/>
    <w:rsid w:val="00AE0B2A"/>
    <w:rsid w:val="00AE14C2"/>
    <w:rsid w:val="00AE19ED"/>
    <w:rsid w:val="00AE1F0A"/>
    <w:rsid w:val="00AE5794"/>
    <w:rsid w:val="00AE5E09"/>
    <w:rsid w:val="00AE6659"/>
    <w:rsid w:val="00AE7A50"/>
    <w:rsid w:val="00AF6A1F"/>
    <w:rsid w:val="00B01E7D"/>
    <w:rsid w:val="00B04A2B"/>
    <w:rsid w:val="00B04B60"/>
    <w:rsid w:val="00B06813"/>
    <w:rsid w:val="00B111A7"/>
    <w:rsid w:val="00B1221D"/>
    <w:rsid w:val="00B12A9B"/>
    <w:rsid w:val="00B14D32"/>
    <w:rsid w:val="00B1608F"/>
    <w:rsid w:val="00B16E95"/>
    <w:rsid w:val="00B21AE9"/>
    <w:rsid w:val="00B22556"/>
    <w:rsid w:val="00B24367"/>
    <w:rsid w:val="00B24D6D"/>
    <w:rsid w:val="00B261B3"/>
    <w:rsid w:val="00B27F52"/>
    <w:rsid w:val="00B31CB9"/>
    <w:rsid w:val="00B32895"/>
    <w:rsid w:val="00B343D6"/>
    <w:rsid w:val="00B34F2F"/>
    <w:rsid w:val="00B35D90"/>
    <w:rsid w:val="00B363E4"/>
    <w:rsid w:val="00B36444"/>
    <w:rsid w:val="00B36445"/>
    <w:rsid w:val="00B414F5"/>
    <w:rsid w:val="00B41C57"/>
    <w:rsid w:val="00B41EF1"/>
    <w:rsid w:val="00B425EE"/>
    <w:rsid w:val="00B43551"/>
    <w:rsid w:val="00B436F7"/>
    <w:rsid w:val="00B4487B"/>
    <w:rsid w:val="00B5019D"/>
    <w:rsid w:val="00B52428"/>
    <w:rsid w:val="00B53DC3"/>
    <w:rsid w:val="00B60FAE"/>
    <w:rsid w:val="00B665C3"/>
    <w:rsid w:val="00B66D43"/>
    <w:rsid w:val="00B72899"/>
    <w:rsid w:val="00B72DD4"/>
    <w:rsid w:val="00B75AE6"/>
    <w:rsid w:val="00B805FD"/>
    <w:rsid w:val="00B8309A"/>
    <w:rsid w:val="00B8313D"/>
    <w:rsid w:val="00B83141"/>
    <w:rsid w:val="00B844E9"/>
    <w:rsid w:val="00B8778B"/>
    <w:rsid w:val="00B9168D"/>
    <w:rsid w:val="00B918B6"/>
    <w:rsid w:val="00B93F2D"/>
    <w:rsid w:val="00BA172D"/>
    <w:rsid w:val="00BA1F56"/>
    <w:rsid w:val="00BA244C"/>
    <w:rsid w:val="00BA7D13"/>
    <w:rsid w:val="00BB060D"/>
    <w:rsid w:val="00BB1B72"/>
    <w:rsid w:val="00BB7111"/>
    <w:rsid w:val="00BC23D7"/>
    <w:rsid w:val="00BC2C02"/>
    <w:rsid w:val="00BC2DF8"/>
    <w:rsid w:val="00BC391B"/>
    <w:rsid w:val="00BC3E7D"/>
    <w:rsid w:val="00BC3F96"/>
    <w:rsid w:val="00BC46D7"/>
    <w:rsid w:val="00BC49A4"/>
    <w:rsid w:val="00BC56C9"/>
    <w:rsid w:val="00BC5E28"/>
    <w:rsid w:val="00BC5E94"/>
    <w:rsid w:val="00BC7454"/>
    <w:rsid w:val="00BC7EA4"/>
    <w:rsid w:val="00BD010C"/>
    <w:rsid w:val="00BD0BD6"/>
    <w:rsid w:val="00BD0E13"/>
    <w:rsid w:val="00BD1FB8"/>
    <w:rsid w:val="00BD36D1"/>
    <w:rsid w:val="00BD4BE4"/>
    <w:rsid w:val="00BD5309"/>
    <w:rsid w:val="00BE3879"/>
    <w:rsid w:val="00BE4186"/>
    <w:rsid w:val="00BE46A8"/>
    <w:rsid w:val="00BE6DF7"/>
    <w:rsid w:val="00BE70FC"/>
    <w:rsid w:val="00BE7230"/>
    <w:rsid w:val="00BF18BD"/>
    <w:rsid w:val="00BF2CAE"/>
    <w:rsid w:val="00BF3C91"/>
    <w:rsid w:val="00BF5931"/>
    <w:rsid w:val="00BF6648"/>
    <w:rsid w:val="00C03B3C"/>
    <w:rsid w:val="00C03E6D"/>
    <w:rsid w:val="00C04A5A"/>
    <w:rsid w:val="00C05081"/>
    <w:rsid w:val="00C05105"/>
    <w:rsid w:val="00C06070"/>
    <w:rsid w:val="00C102B6"/>
    <w:rsid w:val="00C11406"/>
    <w:rsid w:val="00C11A21"/>
    <w:rsid w:val="00C15699"/>
    <w:rsid w:val="00C15AFF"/>
    <w:rsid w:val="00C17D0B"/>
    <w:rsid w:val="00C2265C"/>
    <w:rsid w:val="00C23163"/>
    <w:rsid w:val="00C3098F"/>
    <w:rsid w:val="00C41312"/>
    <w:rsid w:val="00C419A8"/>
    <w:rsid w:val="00C42E3C"/>
    <w:rsid w:val="00C43153"/>
    <w:rsid w:val="00C434E4"/>
    <w:rsid w:val="00C435A2"/>
    <w:rsid w:val="00C467D8"/>
    <w:rsid w:val="00C47D16"/>
    <w:rsid w:val="00C56760"/>
    <w:rsid w:val="00C57BC5"/>
    <w:rsid w:val="00C57DF4"/>
    <w:rsid w:val="00C6167B"/>
    <w:rsid w:val="00C64CA5"/>
    <w:rsid w:val="00C64FDA"/>
    <w:rsid w:val="00C676DE"/>
    <w:rsid w:val="00C701A6"/>
    <w:rsid w:val="00C737E3"/>
    <w:rsid w:val="00C83DD3"/>
    <w:rsid w:val="00C83EA6"/>
    <w:rsid w:val="00C8419F"/>
    <w:rsid w:val="00C84237"/>
    <w:rsid w:val="00C8786C"/>
    <w:rsid w:val="00C93E8B"/>
    <w:rsid w:val="00C946D7"/>
    <w:rsid w:val="00C96BE2"/>
    <w:rsid w:val="00CA1BD8"/>
    <w:rsid w:val="00CA4232"/>
    <w:rsid w:val="00CA60F4"/>
    <w:rsid w:val="00CB3BFE"/>
    <w:rsid w:val="00CB49E9"/>
    <w:rsid w:val="00CB5747"/>
    <w:rsid w:val="00CB603A"/>
    <w:rsid w:val="00CB665C"/>
    <w:rsid w:val="00CB67EA"/>
    <w:rsid w:val="00CB752B"/>
    <w:rsid w:val="00CB7D6B"/>
    <w:rsid w:val="00CC0168"/>
    <w:rsid w:val="00CC11A0"/>
    <w:rsid w:val="00CC16AC"/>
    <w:rsid w:val="00CC45B1"/>
    <w:rsid w:val="00CC699E"/>
    <w:rsid w:val="00CC6A9A"/>
    <w:rsid w:val="00CD22EF"/>
    <w:rsid w:val="00CD2767"/>
    <w:rsid w:val="00CD3D3A"/>
    <w:rsid w:val="00CD45D0"/>
    <w:rsid w:val="00CE24BD"/>
    <w:rsid w:val="00CE30F8"/>
    <w:rsid w:val="00CE3517"/>
    <w:rsid w:val="00CE43D1"/>
    <w:rsid w:val="00CE4F01"/>
    <w:rsid w:val="00CE5AF4"/>
    <w:rsid w:val="00CF048B"/>
    <w:rsid w:val="00CF3B2F"/>
    <w:rsid w:val="00CF4036"/>
    <w:rsid w:val="00CF4595"/>
    <w:rsid w:val="00CF467B"/>
    <w:rsid w:val="00CF6ABE"/>
    <w:rsid w:val="00CF7BB2"/>
    <w:rsid w:val="00CF7F8A"/>
    <w:rsid w:val="00D005DD"/>
    <w:rsid w:val="00D021A2"/>
    <w:rsid w:val="00D03688"/>
    <w:rsid w:val="00D03BBF"/>
    <w:rsid w:val="00D0678A"/>
    <w:rsid w:val="00D06F44"/>
    <w:rsid w:val="00D0715C"/>
    <w:rsid w:val="00D11194"/>
    <w:rsid w:val="00D11205"/>
    <w:rsid w:val="00D11DE2"/>
    <w:rsid w:val="00D1317E"/>
    <w:rsid w:val="00D13844"/>
    <w:rsid w:val="00D15B16"/>
    <w:rsid w:val="00D179D6"/>
    <w:rsid w:val="00D208AC"/>
    <w:rsid w:val="00D22275"/>
    <w:rsid w:val="00D229C7"/>
    <w:rsid w:val="00D231BA"/>
    <w:rsid w:val="00D23363"/>
    <w:rsid w:val="00D2516C"/>
    <w:rsid w:val="00D25DCD"/>
    <w:rsid w:val="00D26E7E"/>
    <w:rsid w:val="00D3021B"/>
    <w:rsid w:val="00D30470"/>
    <w:rsid w:val="00D32832"/>
    <w:rsid w:val="00D36F7D"/>
    <w:rsid w:val="00D4227A"/>
    <w:rsid w:val="00D444EF"/>
    <w:rsid w:val="00D446EB"/>
    <w:rsid w:val="00D45486"/>
    <w:rsid w:val="00D5010C"/>
    <w:rsid w:val="00D512B6"/>
    <w:rsid w:val="00D5277C"/>
    <w:rsid w:val="00D5410A"/>
    <w:rsid w:val="00D55B87"/>
    <w:rsid w:val="00D55BF2"/>
    <w:rsid w:val="00D63FE8"/>
    <w:rsid w:val="00D65101"/>
    <w:rsid w:val="00D66CD6"/>
    <w:rsid w:val="00D67C90"/>
    <w:rsid w:val="00D67E67"/>
    <w:rsid w:val="00D709D2"/>
    <w:rsid w:val="00D711B7"/>
    <w:rsid w:val="00D75666"/>
    <w:rsid w:val="00D76607"/>
    <w:rsid w:val="00D8030F"/>
    <w:rsid w:val="00D84086"/>
    <w:rsid w:val="00D90976"/>
    <w:rsid w:val="00D9404C"/>
    <w:rsid w:val="00D9522E"/>
    <w:rsid w:val="00D95EBF"/>
    <w:rsid w:val="00D95F06"/>
    <w:rsid w:val="00DA01D3"/>
    <w:rsid w:val="00DA143C"/>
    <w:rsid w:val="00DA1BB2"/>
    <w:rsid w:val="00DA214A"/>
    <w:rsid w:val="00DA355A"/>
    <w:rsid w:val="00DA416F"/>
    <w:rsid w:val="00DA458B"/>
    <w:rsid w:val="00DA53B4"/>
    <w:rsid w:val="00DA5D72"/>
    <w:rsid w:val="00DA7010"/>
    <w:rsid w:val="00DB0498"/>
    <w:rsid w:val="00DB0CDF"/>
    <w:rsid w:val="00DB2FD8"/>
    <w:rsid w:val="00DB741C"/>
    <w:rsid w:val="00DB79F3"/>
    <w:rsid w:val="00DC3DDF"/>
    <w:rsid w:val="00DC4C7C"/>
    <w:rsid w:val="00DC54BD"/>
    <w:rsid w:val="00DC689C"/>
    <w:rsid w:val="00DC6F1B"/>
    <w:rsid w:val="00DC70C3"/>
    <w:rsid w:val="00DD4479"/>
    <w:rsid w:val="00DD5345"/>
    <w:rsid w:val="00DD57DF"/>
    <w:rsid w:val="00DD6A03"/>
    <w:rsid w:val="00DE1EF3"/>
    <w:rsid w:val="00DE223B"/>
    <w:rsid w:val="00DE2641"/>
    <w:rsid w:val="00DE3761"/>
    <w:rsid w:val="00DE5B0A"/>
    <w:rsid w:val="00DE6E51"/>
    <w:rsid w:val="00DE7E40"/>
    <w:rsid w:val="00DF3665"/>
    <w:rsid w:val="00DF6ED4"/>
    <w:rsid w:val="00DF71B8"/>
    <w:rsid w:val="00E00FC8"/>
    <w:rsid w:val="00E01E6E"/>
    <w:rsid w:val="00E03B22"/>
    <w:rsid w:val="00E042C1"/>
    <w:rsid w:val="00E05800"/>
    <w:rsid w:val="00E05CA5"/>
    <w:rsid w:val="00E06295"/>
    <w:rsid w:val="00E0715A"/>
    <w:rsid w:val="00E07B45"/>
    <w:rsid w:val="00E10C5E"/>
    <w:rsid w:val="00E10FBF"/>
    <w:rsid w:val="00E165E8"/>
    <w:rsid w:val="00E16F54"/>
    <w:rsid w:val="00E17A68"/>
    <w:rsid w:val="00E23FE7"/>
    <w:rsid w:val="00E259B1"/>
    <w:rsid w:val="00E35208"/>
    <w:rsid w:val="00E37E3F"/>
    <w:rsid w:val="00E4062D"/>
    <w:rsid w:val="00E41294"/>
    <w:rsid w:val="00E42251"/>
    <w:rsid w:val="00E461EF"/>
    <w:rsid w:val="00E47F7C"/>
    <w:rsid w:val="00E523BC"/>
    <w:rsid w:val="00E527C6"/>
    <w:rsid w:val="00E5369B"/>
    <w:rsid w:val="00E55711"/>
    <w:rsid w:val="00E56673"/>
    <w:rsid w:val="00E56893"/>
    <w:rsid w:val="00E57549"/>
    <w:rsid w:val="00E605F2"/>
    <w:rsid w:val="00E61256"/>
    <w:rsid w:val="00E67D59"/>
    <w:rsid w:val="00E67F3B"/>
    <w:rsid w:val="00E70134"/>
    <w:rsid w:val="00E738AA"/>
    <w:rsid w:val="00E74A63"/>
    <w:rsid w:val="00E75834"/>
    <w:rsid w:val="00E75BD9"/>
    <w:rsid w:val="00E75ED6"/>
    <w:rsid w:val="00E77E57"/>
    <w:rsid w:val="00E81F47"/>
    <w:rsid w:val="00E8275D"/>
    <w:rsid w:val="00E82ABC"/>
    <w:rsid w:val="00E82BDE"/>
    <w:rsid w:val="00E833AF"/>
    <w:rsid w:val="00E83513"/>
    <w:rsid w:val="00E84396"/>
    <w:rsid w:val="00E84F00"/>
    <w:rsid w:val="00E86DE5"/>
    <w:rsid w:val="00E9011E"/>
    <w:rsid w:val="00E91571"/>
    <w:rsid w:val="00E93B42"/>
    <w:rsid w:val="00E96A30"/>
    <w:rsid w:val="00EA242D"/>
    <w:rsid w:val="00EA342E"/>
    <w:rsid w:val="00EA4ACB"/>
    <w:rsid w:val="00EA4C5A"/>
    <w:rsid w:val="00EA5A91"/>
    <w:rsid w:val="00EA64AC"/>
    <w:rsid w:val="00EB0445"/>
    <w:rsid w:val="00EB0D8A"/>
    <w:rsid w:val="00EB3080"/>
    <w:rsid w:val="00EB6062"/>
    <w:rsid w:val="00EB6097"/>
    <w:rsid w:val="00EB76D4"/>
    <w:rsid w:val="00EB7DC6"/>
    <w:rsid w:val="00EB7DEC"/>
    <w:rsid w:val="00EC131F"/>
    <w:rsid w:val="00EC1424"/>
    <w:rsid w:val="00EC31B6"/>
    <w:rsid w:val="00EC46A2"/>
    <w:rsid w:val="00ED0691"/>
    <w:rsid w:val="00ED0C3A"/>
    <w:rsid w:val="00ED1D97"/>
    <w:rsid w:val="00ED2B46"/>
    <w:rsid w:val="00ED3026"/>
    <w:rsid w:val="00ED374A"/>
    <w:rsid w:val="00ED446B"/>
    <w:rsid w:val="00ED7998"/>
    <w:rsid w:val="00EE2DF5"/>
    <w:rsid w:val="00EE51D4"/>
    <w:rsid w:val="00EE7356"/>
    <w:rsid w:val="00EE795F"/>
    <w:rsid w:val="00EF5C70"/>
    <w:rsid w:val="00EF5DBE"/>
    <w:rsid w:val="00F02A06"/>
    <w:rsid w:val="00F10DD7"/>
    <w:rsid w:val="00F128BF"/>
    <w:rsid w:val="00F12A09"/>
    <w:rsid w:val="00F131EA"/>
    <w:rsid w:val="00F13842"/>
    <w:rsid w:val="00F14445"/>
    <w:rsid w:val="00F146AC"/>
    <w:rsid w:val="00F1790F"/>
    <w:rsid w:val="00F205EF"/>
    <w:rsid w:val="00F206ED"/>
    <w:rsid w:val="00F2294C"/>
    <w:rsid w:val="00F230B8"/>
    <w:rsid w:val="00F2621C"/>
    <w:rsid w:val="00F30B78"/>
    <w:rsid w:val="00F30CF4"/>
    <w:rsid w:val="00F312AF"/>
    <w:rsid w:val="00F31C01"/>
    <w:rsid w:val="00F33851"/>
    <w:rsid w:val="00F34CC8"/>
    <w:rsid w:val="00F3532F"/>
    <w:rsid w:val="00F3644B"/>
    <w:rsid w:val="00F3704D"/>
    <w:rsid w:val="00F4170F"/>
    <w:rsid w:val="00F41EA7"/>
    <w:rsid w:val="00F423A7"/>
    <w:rsid w:val="00F4253C"/>
    <w:rsid w:val="00F47D64"/>
    <w:rsid w:val="00F47F0C"/>
    <w:rsid w:val="00F508B2"/>
    <w:rsid w:val="00F530D1"/>
    <w:rsid w:val="00F60D03"/>
    <w:rsid w:val="00F62FF4"/>
    <w:rsid w:val="00F64FD4"/>
    <w:rsid w:val="00F6743A"/>
    <w:rsid w:val="00F70832"/>
    <w:rsid w:val="00F71391"/>
    <w:rsid w:val="00F71A4A"/>
    <w:rsid w:val="00F71F64"/>
    <w:rsid w:val="00F731F6"/>
    <w:rsid w:val="00F73544"/>
    <w:rsid w:val="00F74A58"/>
    <w:rsid w:val="00F7724E"/>
    <w:rsid w:val="00F776EB"/>
    <w:rsid w:val="00F80767"/>
    <w:rsid w:val="00F86817"/>
    <w:rsid w:val="00F90B62"/>
    <w:rsid w:val="00F9145F"/>
    <w:rsid w:val="00F94788"/>
    <w:rsid w:val="00F954E1"/>
    <w:rsid w:val="00FA1B81"/>
    <w:rsid w:val="00FA47B3"/>
    <w:rsid w:val="00FA53BE"/>
    <w:rsid w:val="00FA59B3"/>
    <w:rsid w:val="00FB0B8D"/>
    <w:rsid w:val="00FB453A"/>
    <w:rsid w:val="00FB5EE1"/>
    <w:rsid w:val="00FB67C0"/>
    <w:rsid w:val="00FC2891"/>
    <w:rsid w:val="00FC36AE"/>
    <w:rsid w:val="00FC3951"/>
    <w:rsid w:val="00FC4777"/>
    <w:rsid w:val="00FC52A3"/>
    <w:rsid w:val="00FC5C4F"/>
    <w:rsid w:val="00FC604C"/>
    <w:rsid w:val="00FC6AB0"/>
    <w:rsid w:val="00FC7E3F"/>
    <w:rsid w:val="00FD1D3D"/>
    <w:rsid w:val="00FD456A"/>
    <w:rsid w:val="00FD47C5"/>
    <w:rsid w:val="00FD4CCD"/>
    <w:rsid w:val="00FE011A"/>
    <w:rsid w:val="00FE012D"/>
    <w:rsid w:val="00FE03FB"/>
    <w:rsid w:val="00FE6030"/>
    <w:rsid w:val="00FE6370"/>
    <w:rsid w:val="00FF202F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0EC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C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43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7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autoRedefine/>
    <w:qFormat/>
    <w:rsid w:val="00134BB8"/>
    <w:rPr>
      <w:b/>
      <w:bCs/>
      <w:szCs w:val="20"/>
    </w:rPr>
  </w:style>
  <w:style w:type="character" w:customStyle="1" w:styleId="Heading1Char">
    <w:name w:val="Heading 1 Char"/>
    <w:link w:val="Heading1"/>
    <w:rsid w:val="005B43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rsid w:val="003F37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419F"/>
    <w:pPr>
      <w:ind w:left="720"/>
      <w:contextualSpacing/>
    </w:pPr>
    <w:rPr>
      <w:rFonts w:ascii="Cambria" w:eastAsia="MS Mincho" w:hAnsi="Cambria"/>
      <w:lang w:eastAsia="en-US"/>
    </w:rPr>
  </w:style>
  <w:style w:type="paragraph" w:styleId="NormalWeb">
    <w:name w:val="Normal (Web)"/>
    <w:basedOn w:val="Normal"/>
    <w:uiPriority w:val="99"/>
    <w:unhideWhenUsed/>
    <w:rsid w:val="006963A8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apple-converted-space">
    <w:name w:val="apple-converted-space"/>
    <w:rsid w:val="006963A8"/>
  </w:style>
  <w:style w:type="paragraph" w:styleId="HTMLPreformatted">
    <w:name w:val="HTML Preformatted"/>
    <w:basedOn w:val="Normal"/>
    <w:link w:val="HTMLPreformattedChar"/>
    <w:uiPriority w:val="99"/>
    <w:unhideWhenUsed/>
    <w:rsid w:val="003444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44B0"/>
    <w:rPr>
      <w:rFonts w:ascii="Courier" w:hAnsi="Courier" w:cs="Courier"/>
      <w:lang w:eastAsia="en-US"/>
    </w:rPr>
  </w:style>
  <w:style w:type="character" w:customStyle="1" w:styleId="im">
    <w:name w:val="im"/>
    <w:rsid w:val="003444B0"/>
  </w:style>
  <w:style w:type="character" w:styleId="CommentReference">
    <w:name w:val="annotation reference"/>
    <w:basedOn w:val="DefaultParagraphFont"/>
    <w:semiHidden/>
    <w:unhideWhenUsed/>
    <w:rsid w:val="007C77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C77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77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7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773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C77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C7738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DefaultParagraphFont"/>
    <w:rsid w:val="001C3D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astupitelstvo\Porada%20ZS_templat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C3260-5CE4-4249-ACC4-414DA10C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\Zastupitelstvo\Porada ZS_template.dot</Template>
  <TotalTime>305</TotalTime>
  <Pages>3</Pages>
  <Words>805</Words>
  <Characters>4595</Characters>
  <Application>Microsoft Macintosh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Přítomní: 11</vt:lpstr>
      <vt:lpstr>Přítomní: 11</vt:lpstr>
    </vt:vector>
  </TitlesOfParts>
  <Company>CESA a.s. Pardubice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Přítomní: 11</dc:title>
  <dc:creator>Lukáš Sůra</dc:creator>
  <cp:lastModifiedBy>Vendula Fižová</cp:lastModifiedBy>
  <cp:revision>15</cp:revision>
  <cp:lastPrinted>2016-05-25T12:01:00Z</cp:lastPrinted>
  <dcterms:created xsi:type="dcterms:W3CDTF">2016-06-05T00:05:00Z</dcterms:created>
  <dcterms:modified xsi:type="dcterms:W3CDTF">2016-10-01T08:07:00Z</dcterms:modified>
</cp:coreProperties>
</file>